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b w:val="0"/>
          <w:spacing w:val="-8"/>
          <w:sz w:val="44"/>
          <w:szCs w:val="44"/>
        </w:rPr>
      </w:pPr>
      <w:r>
        <w:rPr>
          <w:rFonts w:hint="eastAsia" w:ascii="方正小标宋简体" w:eastAsia="方正小标宋简体"/>
          <w:b w:val="0"/>
          <w:spacing w:val="-8"/>
          <w:sz w:val="44"/>
          <w:szCs w:val="44"/>
        </w:rPr>
        <w:t>保定市加快发展节水农业实施方案</w:t>
      </w:r>
    </w:p>
    <w:p>
      <w:pPr>
        <w:spacing w:line="600" w:lineRule="exact"/>
        <w:ind w:firstLine="640" w:firstLineChars="200"/>
        <w:rPr>
          <w:rFonts w:hint="eastAsia" w:ascii="仿宋_GB2312"/>
          <w:b w:val="0"/>
        </w:rPr>
      </w:pPr>
    </w:p>
    <w:p>
      <w:pPr>
        <w:spacing w:line="600" w:lineRule="exact"/>
        <w:ind w:firstLine="640" w:firstLineChars="200"/>
        <w:rPr>
          <w:rFonts w:ascii="仿宋_GB2312"/>
          <w:b w:val="0"/>
        </w:rPr>
      </w:pPr>
      <w:r>
        <w:rPr>
          <w:rFonts w:hint="eastAsia" w:ascii="仿宋_GB2312"/>
          <w:b w:val="0"/>
        </w:rPr>
        <w:t>为加快推进高效节水灌溉，扭转我市农田“大水漫灌”现状，按照</w:t>
      </w:r>
      <w:r>
        <w:rPr>
          <w:rFonts w:ascii="仿宋_GB2312"/>
          <w:b w:val="0"/>
        </w:rPr>
        <w:t>《</w:t>
      </w:r>
      <w:r>
        <w:rPr>
          <w:rFonts w:hint="eastAsia" w:ascii="仿宋_GB2312"/>
          <w:b w:val="0"/>
        </w:rPr>
        <w:t>河北省人民</w:t>
      </w:r>
      <w:r>
        <w:rPr>
          <w:rFonts w:ascii="仿宋_GB2312"/>
          <w:b w:val="0"/>
        </w:rPr>
        <w:t>政府办公厅</w:t>
      </w:r>
      <w:r>
        <w:rPr>
          <w:rFonts w:hint="eastAsia" w:ascii="仿宋_GB2312"/>
          <w:b w:val="0"/>
        </w:rPr>
        <w:t>印发〈</w:t>
      </w:r>
      <w:r>
        <w:rPr>
          <w:rFonts w:ascii="仿宋_GB2312"/>
          <w:b w:val="0"/>
        </w:rPr>
        <w:t>关于</w:t>
      </w:r>
      <w:r>
        <w:rPr>
          <w:rFonts w:hint="eastAsia" w:ascii="仿宋_GB2312"/>
          <w:b w:val="0"/>
        </w:rPr>
        <w:t>加快</w:t>
      </w:r>
      <w:r>
        <w:rPr>
          <w:rFonts w:ascii="仿宋_GB2312"/>
          <w:b w:val="0"/>
        </w:rPr>
        <w:t>发展</w:t>
      </w:r>
      <w:r>
        <w:rPr>
          <w:rFonts w:hint="eastAsia" w:ascii="仿宋_GB2312"/>
          <w:b w:val="0"/>
        </w:rPr>
        <w:t>节水</w:t>
      </w:r>
      <w:r>
        <w:rPr>
          <w:rFonts w:ascii="仿宋_GB2312"/>
          <w:b w:val="0"/>
        </w:rPr>
        <w:t>农业实施方案</w:t>
      </w:r>
      <w:r>
        <w:rPr>
          <w:rFonts w:hint="eastAsia" w:ascii="仿宋_GB2312"/>
          <w:b w:val="0"/>
        </w:rPr>
        <w:t>〉的</w:t>
      </w:r>
      <w:r>
        <w:rPr>
          <w:rFonts w:ascii="仿宋_GB2312"/>
          <w:b w:val="0"/>
        </w:rPr>
        <w:t>通知》</w:t>
      </w:r>
      <w:r>
        <w:rPr>
          <w:rFonts w:ascii="仿宋_GB2312"/>
          <w:b w:val="0"/>
          <w:lang w:val="en"/>
        </w:rPr>
        <w:t>(</w:t>
      </w:r>
      <w:r>
        <w:rPr>
          <w:rFonts w:hint="eastAsia" w:ascii="仿宋_GB2312"/>
          <w:b w:val="0"/>
        </w:rPr>
        <w:t>冀政办字〔2021〕105号）要求</w:t>
      </w:r>
      <w:r>
        <w:rPr>
          <w:rFonts w:ascii="仿宋_GB2312"/>
          <w:b w:val="0"/>
        </w:rPr>
        <w:t>，</w:t>
      </w:r>
      <w:r>
        <w:rPr>
          <w:rFonts w:hint="eastAsia" w:ascii="仿宋_GB2312"/>
          <w:b w:val="0"/>
        </w:rPr>
        <w:t>制定本实施方案。</w:t>
      </w:r>
    </w:p>
    <w:p>
      <w:pPr>
        <w:spacing w:line="600" w:lineRule="exact"/>
        <w:ind w:firstLine="640" w:firstLineChars="200"/>
        <w:rPr>
          <w:rFonts w:ascii="黑体" w:hAnsi="黑体" w:eastAsia="黑体"/>
          <w:b w:val="0"/>
        </w:rPr>
      </w:pPr>
      <w:r>
        <w:rPr>
          <w:rFonts w:hint="eastAsia" w:ascii="黑体" w:hAnsi="黑体" w:eastAsia="黑体"/>
          <w:b w:val="0"/>
        </w:rPr>
        <w:t>一、指导思想</w:t>
      </w:r>
    </w:p>
    <w:p>
      <w:pPr>
        <w:spacing w:line="600" w:lineRule="exact"/>
        <w:ind w:firstLine="640" w:firstLineChars="200"/>
        <w:rPr>
          <w:rFonts w:ascii="仿宋_GB2312"/>
          <w:b w:val="0"/>
        </w:rPr>
      </w:pPr>
      <w:r>
        <w:rPr>
          <w:rFonts w:hint="eastAsia" w:ascii="仿宋_GB2312"/>
          <w:b w:val="0"/>
        </w:rPr>
        <w:t>认真贯彻习近平生态文明思想，落实省委省政府、</w:t>
      </w:r>
      <w:r>
        <w:rPr>
          <w:rFonts w:ascii="仿宋_GB2312"/>
          <w:b w:val="0"/>
        </w:rPr>
        <w:t>市委市政府</w:t>
      </w:r>
      <w:r>
        <w:rPr>
          <w:rFonts w:hint="eastAsia" w:ascii="仿宋_GB2312"/>
          <w:b w:val="0"/>
        </w:rPr>
        <w:t>关于发展节水农业的工作要求，推进高效节水灌溉，提高农业用水效率，保障粮食安全、生态安全、区域安全。深入围绕实现地下水采补平衡、水位止降回升，形成政府主导、部门联动、社会参与的节水工作新局面。</w:t>
      </w:r>
    </w:p>
    <w:p>
      <w:pPr>
        <w:spacing w:line="600" w:lineRule="exact"/>
        <w:ind w:firstLine="640" w:firstLineChars="200"/>
        <w:rPr>
          <w:rFonts w:hint="eastAsia" w:ascii="黑体" w:hAnsi="黑体" w:eastAsia="黑体"/>
          <w:b w:val="0"/>
        </w:rPr>
      </w:pPr>
      <w:r>
        <w:rPr>
          <w:rFonts w:hint="eastAsia" w:ascii="黑体" w:hAnsi="黑体" w:eastAsia="黑体"/>
          <w:b w:val="0"/>
        </w:rPr>
        <w:t>二、任务目标</w:t>
      </w:r>
    </w:p>
    <w:p>
      <w:pPr>
        <w:spacing w:line="600" w:lineRule="exact"/>
        <w:ind w:firstLine="640" w:firstLineChars="200"/>
        <w:rPr>
          <w:rFonts w:ascii="仿宋_GB2312"/>
          <w:b w:val="0"/>
        </w:rPr>
      </w:pPr>
      <w:r>
        <w:rPr>
          <w:rFonts w:hint="eastAsia" w:ascii="仿宋_GB2312"/>
          <w:b w:val="0"/>
        </w:rPr>
        <w:t>2021</w:t>
      </w:r>
      <w:r>
        <w:rPr>
          <w:rFonts w:ascii="仿宋_GB2312"/>
          <w:b w:val="0"/>
        </w:rPr>
        <w:t>-</w:t>
      </w:r>
      <w:r>
        <w:rPr>
          <w:rFonts w:hint="eastAsia" w:ascii="仿宋_GB2312"/>
          <w:b w:val="0"/>
        </w:rPr>
        <w:t>2022年，在地下水超采区实施高效节水灌溉27.9万亩，压减地下水1674万立方米。2023—2025年，新增高效节水灌溉113.7万亩以上，压减地下水6822万立方米以上。到“十四五”末，全市高效节水灌溉总规模达到</w:t>
      </w:r>
      <w:r>
        <w:rPr>
          <w:rFonts w:ascii="仿宋_GB2312"/>
          <w:b w:val="0"/>
        </w:rPr>
        <w:t>140</w:t>
      </w:r>
      <w:r>
        <w:rPr>
          <w:rFonts w:hint="eastAsia" w:ascii="仿宋_GB2312"/>
          <w:b w:val="0"/>
        </w:rPr>
        <w:t>万亩以上，在地下水超采区实现高效节水灌溉全覆盖，农田灌溉水有效利用系数提高到0.689以上，形成与水资源承载力相匹配的农业生产体系，为确保粮食安全和农业高质量发展提供坚实支撑。</w:t>
      </w:r>
    </w:p>
    <w:p>
      <w:pPr>
        <w:spacing w:line="570" w:lineRule="exact"/>
        <w:ind w:firstLine="640" w:firstLineChars="200"/>
        <w:rPr>
          <w:rFonts w:ascii="黑体" w:hAnsi="黑体" w:eastAsia="黑体"/>
          <w:b w:val="0"/>
        </w:rPr>
      </w:pPr>
      <w:r>
        <w:rPr>
          <w:rFonts w:hint="eastAsia" w:ascii="黑体" w:hAnsi="黑体" w:eastAsia="黑体"/>
          <w:b w:val="0"/>
        </w:rPr>
        <w:t>三、工作</w:t>
      </w:r>
      <w:r>
        <w:rPr>
          <w:rFonts w:ascii="黑体" w:hAnsi="黑体" w:eastAsia="黑体"/>
          <w:b w:val="0"/>
        </w:rPr>
        <w:t>举措</w:t>
      </w:r>
    </w:p>
    <w:p>
      <w:pPr>
        <w:spacing w:line="570" w:lineRule="exact"/>
        <w:ind w:firstLine="640" w:firstLineChars="200"/>
        <w:rPr>
          <w:rFonts w:ascii="仿宋_GB2312"/>
          <w:b w:val="0"/>
        </w:rPr>
      </w:pPr>
      <w:r>
        <w:rPr>
          <w:rFonts w:hint="eastAsia" w:ascii="楷体_GB2312" w:hAnsi="楷体" w:eastAsia="楷体_GB2312"/>
          <w:b w:val="0"/>
        </w:rPr>
        <w:t>（一）分类推进节水灌溉。</w:t>
      </w:r>
      <w:r>
        <w:rPr>
          <w:rFonts w:hint="eastAsia" w:ascii="仿宋_GB2312"/>
          <w:b w:val="0"/>
        </w:rPr>
        <w:t>各县</w:t>
      </w:r>
      <w:r>
        <w:rPr>
          <w:rFonts w:ascii="仿宋_GB2312"/>
          <w:b w:val="0"/>
        </w:rPr>
        <w:t>（</w:t>
      </w:r>
      <w:r>
        <w:rPr>
          <w:rFonts w:hint="eastAsia" w:ascii="仿宋_GB2312"/>
          <w:b w:val="0"/>
        </w:rPr>
        <w:t>市</w:t>
      </w:r>
      <w:r>
        <w:rPr>
          <w:rFonts w:ascii="仿宋_GB2312"/>
          <w:b w:val="0"/>
        </w:rPr>
        <w:t>、区）</w:t>
      </w:r>
      <w:r>
        <w:rPr>
          <w:rFonts w:hint="eastAsia" w:ascii="仿宋_GB2312"/>
          <w:b w:val="0"/>
        </w:rPr>
        <w:t>政府、开发区管委会要立足当地地形地貌、气候环境、水资源分布现状，结合农田状况、作物类别和种植习惯，因地制宜确定具体发展模式。</w:t>
      </w:r>
    </w:p>
    <w:p>
      <w:pPr>
        <w:spacing w:line="570" w:lineRule="exact"/>
        <w:ind w:firstLine="640" w:firstLineChars="200"/>
        <w:rPr>
          <w:rFonts w:ascii="仿宋_GB2312"/>
          <w:b w:val="0"/>
        </w:rPr>
      </w:pPr>
      <w:r>
        <w:rPr>
          <w:rFonts w:hint="eastAsia" w:ascii="仿宋_GB2312"/>
          <w:b w:val="0"/>
        </w:rPr>
        <w:t>小麦、玉米等大田作物种植区：以规模经营主体、托管服务组织为依托，大力发展浅埋滴灌，实现稳粮与节水“双赢”。2022年发展高效</w:t>
      </w:r>
      <w:r>
        <w:rPr>
          <w:rFonts w:ascii="仿宋_GB2312"/>
          <w:b w:val="0"/>
        </w:rPr>
        <w:t>节水灌溉面积23.9</w:t>
      </w:r>
      <w:r>
        <w:rPr>
          <w:rFonts w:hint="eastAsia" w:ascii="仿宋_GB2312"/>
          <w:b w:val="0"/>
        </w:rPr>
        <w:t>万亩，压减地下水</w:t>
      </w:r>
      <w:r>
        <w:rPr>
          <w:rFonts w:ascii="仿宋_GB2312"/>
          <w:b w:val="0"/>
        </w:rPr>
        <w:t>1434</w:t>
      </w:r>
      <w:r>
        <w:rPr>
          <w:rFonts w:hint="eastAsia" w:ascii="仿宋_GB2312"/>
          <w:b w:val="0"/>
        </w:rPr>
        <w:t>万立方米，2023—2025年，新增高效</w:t>
      </w:r>
      <w:r>
        <w:rPr>
          <w:rFonts w:ascii="仿宋_GB2312"/>
          <w:b w:val="0"/>
        </w:rPr>
        <w:t>节水灌溉面积9</w:t>
      </w:r>
      <w:r>
        <w:rPr>
          <w:rFonts w:hint="eastAsia" w:ascii="仿宋_GB2312"/>
          <w:b w:val="0"/>
        </w:rPr>
        <w:t>8</w:t>
      </w:r>
      <w:r>
        <w:rPr>
          <w:rFonts w:ascii="仿宋_GB2312"/>
          <w:b w:val="0"/>
        </w:rPr>
        <w:t>.8</w:t>
      </w:r>
      <w:r>
        <w:rPr>
          <w:rFonts w:hint="eastAsia" w:ascii="仿宋_GB2312"/>
          <w:b w:val="0"/>
        </w:rPr>
        <w:t>万亩，压减地下水5</w:t>
      </w:r>
      <w:r>
        <w:rPr>
          <w:rFonts w:ascii="仿宋_GB2312"/>
          <w:b w:val="0"/>
        </w:rPr>
        <w:t>9</w:t>
      </w:r>
      <w:r>
        <w:rPr>
          <w:rFonts w:hint="eastAsia" w:ascii="仿宋_GB2312"/>
          <w:b w:val="0"/>
        </w:rPr>
        <w:t>28万立方米。</w:t>
      </w:r>
    </w:p>
    <w:p>
      <w:pPr>
        <w:spacing w:line="570" w:lineRule="exact"/>
        <w:ind w:firstLine="640" w:firstLineChars="200"/>
        <w:rPr>
          <w:rFonts w:ascii="仿宋_GB2312"/>
          <w:b w:val="0"/>
        </w:rPr>
      </w:pPr>
      <w:r>
        <w:rPr>
          <w:rFonts w:hint="eastAsia" w:ascii="仿宋_GB2312"/>
          <w:b w:val="0"/>
        </w:rPr>
        <w:t>蔬菜种植区：设施蔬菜重点实施膜下滴灌；露地蔬菜重点实施滴灌、微喷灌，适度发展淋灌。2022年新增</w:t>
      </w:r>
      <w:r>
        <w:rPr>
          <w:rFonts w:ascii="仿宋_GB2312"/>
          <w:b w:val="0"/>
        </w:rPr>
        <w:t>1.6</w:t>
      </w:r>
      <w:r>
        <w:rPr>
          <w:rFonts w:hint="eastAsia" w:ascii="仿宋_GB2312"/>
          <w:b w:val="0"/>
        </w:rPr>
        <w:t>万亩，压减地下水96万立方米，2023—2025年，新增</w:t>
      </w:r>
      <w:r>
        <w:rPr>
          <w:rFonts w:ascii="仿宋_GB2312"/>
          <w:b w:val="0"/>
        </w:rPr>
        <w:t>11.8</w:t>
      </w:r>
      <w:r>
        <w:rPr>
          <w:rFonts w:hint="eastAsia" w:ascii="仿宋_GB2312"/>
          <w:b w:val="0"/>
        </w:rPr>
        <w:t>万亩，压减地下水</w:t>
      </w:r>
      <w:r>
        <w:rPr>
          <w:rFonts w:ascii="仿宋_GB2312"/>
          <w:b w:val="0"/>
        </w:rPr>
        <w:t>708</w:t>
      </w:r>
      <w:r>
        <w:rPr>
          <w:rFonts w:hint="eastAsia" w:ascii="仿宋_GB2312"/>
          <w:b w:val="0"/>
        </w:rPr>
        <w:t>万立方米。</w:t>
      </w:r>
    </w:p>
    <w:p>
      <w:pPr>
        <w:spacing w:line="570" w:lineRule="exact"/>
        <w:ind w:firstLine="640" w:firstLineChars="200"/>
        <w:rPr>
          <w:rFonts w:ascii="仿宋_GB2312"/>
          <w:b w:val="0"/>
        </w:rPr>
      </w:pPr>
      <w:r>
        <w:rPr>
          <w:rFonts w:hint="eastAsia" w:ascii="仿宋_GB2312"/>
          <w:b w:val="0"/>
        </w:rPr>
        <w:t>果树种植区：重点发展微喷灌和小管出流，适度发展膜下滴灌。2022年推广</w:t>
      </w:r>
      <w:r>
        <w:rPr>
          <w:rFonts w:ascii="仿宋_GB2312"/>
          <w:b w:val="0"/>
        </w:rPr>
        <w:t>0.4</w:t>
      </w:r>
      <w:r>
        <w:rPr>
          <w:rFonts w:hint="eastAsia" w:ascii="仿宋_GB2312"/>
          <w:b w:val="0"/>
        </w:rPr>
        <w:t>万亩，压减地下水</w:t>
      </w:r>
      <w:r>
        <w:rPr>
          <w:rFonts w:ascii="仿宋_GB2312"/>
          <w:b w:val="0"/>
        </w:rPr>
        <w:t>24</w:t>
      </w:r>
      <w:r>
        <w:rPr>
          <w:rFonts w:hint="eastAsia" w:ascii="仿宋_GB2312"/>
          <w:b w:val="0"/>
        </w:rPr>
        <w:t>万立方米，2023—2025年，新增推广3.1万亩，压减地下水</w:t>
      </w:r>
      <w:r>
        <w:rPr>
          <w:rFonts w:ascii="仿宋_GB2312"/>
          <w:b w:val="0"/>
        </w:rPr>
        <w:t>186</w:t>
      </w:r>
      <w:r>
        <w:rPr>
          <w:rFonts w:hint="eastAsia" w:ascii="仿宋_GB2312"/>
          <w:b w:val="0"/>
        </w:rPr>
        <w:t>万立方米。</w:t>
      </w:r>
    </w:p>
    <w:p>
      <w:pPr>
        <w:spacing w:line="570" w:lineRule="exact"/>
        <w:ind w:firstLine="640" w:firstLineChars="200"/>
        <w:rPr>
          <w:rFonts w:ascii="仿宋_GB2312"/>
          <w:b w:val="0"/>
        </w:rPr>
      </w:pPr>
      <w:r>
        <w:rPr>
          <w:rFonts w:hint="eastAsia" w:ascii="仿宋_GB2312"/>
          <w:b w:val="0"/>
        </w:rPr>
        <w:t>在棉花、中药材、花生、甘薯等耐旱作物种植区：推广膜下滴灌、地膜覆盖等节水技术措施，通过保护性耕作、深松耕、土壤改良，提高蓄水保水能力。</w:t>
      </w:r>
    </w:p>
    <w:p>
      <w:pPr>
        <w:spacing w:line="570" w:lineRule="exact"/>
        <w:ind w:firstLine="640" w:firstLineChars="200"/>
        <w:rPr>
          <w:rFonts w:ascii="仿宋_GB2312"/>
          <w:b w:val="0"/>
        </w:rPr>
      </w:pPr>
      <w:r>
        <w:rPr>
          <w:rFonts w:hint="eastAsia" w:ascii="仿宋_GB2312"/>
          <w:b w:val="0"/>
        </w:rPr>
        <w:t>按照全省</w:t>
      </w:r>
      <w:r>
        <w:rPr>
          <w:rFonts w:ascii="仿宋_GB2312"/>
          <w:b w:val="0"/>
        </w:rPr>
        <w:t>工作安排</w:t>
      </w:r>
      <w:r>
        <w:rPr>
          <w:rFonts w:hint="eastAsia" w:ascii="仿宋_GB2312"/>
          <w:b w:val="0"/>
        </w:rPr>
        <w:t>，在大中型灌区，开展续建配套与现代化改造，建设节水型、生态型灌区。</w:t>
      </w:r>
    </w:p>
    <w:p>
      <w:pPr>
        <w:spacing w:line="570" w:lineRule="exact"/>
        <w:ind w:firstLine="640" w:firstLineChars="200"/>
        <w:rPr>
          <w:rFonts w:ascii="仿宋_GB2312"/>
          <w:b w:val="0"/>
        </w:rPr>
      </w:pPr>
      <w:r>
        <w:rPr>
          <w:rFonts w:hint="eastAsia" w:ascii="楷体_GB2312" w:hAnsi="楷体" w:eastAsia="楷体_GB2312"/>
          <w:b w:val="0"/>
        </w:rPr>
        <w:t>（二）调整作物种植结构。</w:t>
      </w:r>
      <w:r>
        <w:rPr>
          <w:rFonts w:hint="eastAsia" w:ascii="仿宋_GB2312"/>
          <w:b w:val="0"/>
        </w:rPr>
        <w:t>坚持因水布局、以水定产，在稳定粮食生产前提</w:t>
      </w:r>
      <w:r>
        <w:rPr>
          <w:rFonts w:ascii="仿宋_GB2312"/>
          <w:b w:val="0"/>
        </w:rPr>
        <w:t>下</w:t>
      </w:r>
      <w:r>
        <w:rPr>
          <w:rFonts w:hint="eastAsia" w:ascii="仿宋_GB2312"/>
          <w:b w:val="0"/>
        </w:rPr>
        <w:t>，统筹考虑粮食安全与农业节水、投入成本与产出效益，引进推广抗旱高效作物品种，压减高耗低效作物，优化品种结构，扩大农业节水成果。</w:t>
      </w:r>
    </w:p>
    <w:p>
      <w:pPr>
        <w:spacing w:line="570" w:lineRule="exact"/>
        <w:ind w:firstLine="640" w:firstLineChars="200"/>
        <w:rPr>
          <w:rFonts w:ascii="仿宋_GB2312"/>
          <w:b w:val="0"/>
        </w:rPr>
      </w:pPr>
      <w:r>
        <w:rPr>
          <w:rFonts w:hint="eastAsia" w:ascii="仿宋_GB2312"/>
          <w:b w:val="0"/>
        </w:rPr>
        <w:t>在地处</w:t>
      </w:r>
      <w:r>
        <w:rPr>
          <w:rFonts w:ascii="仿宋_GB2312"/>
          <w:b w:val="0"/>
        </w:rPr>
        <w:t>黑龙港</w:t>
      </w:r>
      <w:r>
        <w:rPr>
          <w:rFonts w:hint="eastAsia" w:ascii="仿宋_GB2312"/>
          <w:b w:val="0"/>
        </w:rPr>
        <w:t>流域的</w:t>
      </w:r>
      <w:r>
        <w:rPr>
          <w:rFonts w:ascii="仿宋_GB2312"/>
          <w:b w:val="0"/>
        </w:rPr>
        <w:t>博野县</w:t>
      </w:r>
      <w:r>
        <w:rPr>
          <w:rFonts w:hint="eastAsia" w:ascii="仿宋_GB2312"/>
          <w:b w:val="0"/>
        </w:rPr>
        <w:t>及其</w:t>
      </w:r>
      <w:r>
        <w:rPr>
          <w:rFonts w:ascii="仿宋_GB2312"/>
          <w:b w:val="0"/>
        </w:rPr>
        <w:t>周边乡村，</w:t>
      </w:r>
      <w:r>
        <w:rPr>
          <w:rFonts w:hint="eastAsia" w:ascii="仿宋_GB2312"/>
          <w:b w:val="0"/>
        </w:rPr>
        <w:t>结合实施旱作雨养和季节性休耕，扩大苜蓿、高粱、谷子、</w:t>
      </w:r>
      <w:r>
        <w:rPr>
          <w:rFonts w:ascii="仿宋_GB2312"/>
          <w:b w:val="0"/>
        </w:rPr>
        <w:t>甘薯</w:t>
      </w:r>
      <w:r>
        <w:rPr>
          <w:rFonts w:hint="eastAsia" w:ascii="仿宋_GB2312"/>
          <w:b w:val="0"/>
        </w:rPr>
        <w:t>、</w:t>
      </w:r>
      <w:r>
        <w:rPr>
          <w:rFonts w:ascii="仿宋_GB2312"/>
          <w:b w:val="0"/>
        </w:rPr>
        <w:t>豆类</w:t>
      </w:r>
      <w:r>
        <w:rPr>
          <w:rFonts w:hint="eastAsia" w:ascii="仿宋_GB2312"/>
          <w:b w:val="0"/>
        </w:rPr>
        <w:t>等高效耐旱作物种植，到2022年种植面积发展</w:t>
      </w:r>
      <w:r>
        <w:rPr>
          <w:rFonts w:ascii="仿宋_GB2312"/>
          <w:b w:val="0"/>
        </w:rPr>
        <w:t>0.3</w:t>
      </w:r>
      <w:r>
        <w:rPr>
          <w:rFonts w:hint="eastAsia" w:ascii="仿宋_GB2312"/>
          <w:b w:val="0"/>
        </w:rPr>
        <w:t>万亩，到2025年发展到</w:t>
      </w:r>
      <w:r>
        <w:rPr>
          <w:rFonts w:ascii="仿宋_GB2312"/>
          <w:b w:val="0"/>
        </w:rPr>
        <w:t>1</w:t>
      </w:r>
      <w:r>
        <w:rPr>
          <w:rFonts w:hint="eastAsia" w:ascii="仿宋_GB2312"/>
          <w:b w:val="0"/>
        </w:rPr>
        <w:t>万亩。</w:t>
      </w:r>
    </w:p>
    <w:p>
      <w:pPr>
        <w:spacing w:line="570" w:lineRule="exact"/>
        <w:ind w:firstLine="640" w:firstLineChars="200"/>
        <w:rPr>
          <w:rFonts w:ascii="仿宋_GB2312"/>
          <w:b w:val="0"/>
        </w:rPr>
      </w:pPr>
      <w:r>
        <w:rPr>
          <w:rFonts w:hint="eastAsia" w:ascii="仿宋_GB2312"/>
          <w:b w:val="0"/>
        </w:rPr>
        <w:t>在山前平原区，粮食作物推广节水专用品种，稳定面积、减少用水、提升品质，到2022年节水型优质强筋小麦发展到0.5万亩，到2025年发展到3万亩；蔬菜、水果发展节水设施栽培，推广高品质、节水特色品种及配套技术，种植面积稳定在</w:t>
      </w:r>
      <w:r>
        <w:rPr>
          <w:rFonts w:ascii="仿宋_GB2312"/>
          <w:b w:val="0"/>
        </w:rPr>
        <w:t>5</w:t>
      </w:r>
      <w:r>
        <w:rPr>
          <w:rFonts w:hint="eastAsia" w:ascii="仿宋_GB2312"/>
          <w:b w:val="0"/>
        </w:rPr>
        <w:t>万亩左右。</w:t>
      </w:r>
    </w:p>
    <w:p>
      <w:pPr>
        <w:spacing w:line="570" w:lineRule="exact"/>
        <w:ind w:firstLine="640" w:firstLineChars="200"/>
        <w:rPr>
          <w:rFonts w:ascii="仿宋_GB2312"/>
          <w:b w:val="0"/>
        </w:rPr>
      </w:pPr>
      <w:r>
        <w:rPr>
          <w:rFonts w:hint="eastAsia" w:ascii="仿宋_GB2312"/>
          <w:b w:val="0"/>
        </w:rPr>
        <w:t>同时，推进良种良法配套，综合运用工程、农艺和生物节水措施，集成推广水肥一体、蓄水保墒、集雨补灌、限水栽培、测墒灌溉、地膜覆盖等节水技术模式，</w:t>
      </w:r>
      <w:r>
        <w:rPr>
          <w:rFonts w:ascii="仿宋_GB2312"/>
          <w:b w:val="0"/>
        </w:rPr>
        <w:t>按照省规划推进</w:t>
      </w:r>
      <w:r>
        <w:rPr>
          <w:rFonts w:hint="eastAsia" w:ascii="仿宋_GB2312"/>
          <w:b w:val="0"/>
        </w:rPr>
        <w:t>节水技术示范区建设</w:t>
      </w:r>
      <w:r>
        <w:rPr>
          <w:rFonts w:ascii="仿宋_GB2312"/>
          <w:b w:val="0"/>
        </w:rPr>
        <w:t>。</w:t>
      </w:r>
    </w:p>
    <w:p>
      <w:pPr>
        <w:spacing w:line="570" w:lineRule="exact"/>
        <w:ind w:firstLine="640" w:firstLineChars="200"/>
        <w:rPr>
          <w:rFonts w:ascii="仿宋_GB2312"/>
          <w:b w:val="0"/>
        </w:rPr>
      </w:pPr>
      <w:r>
        <w:rPr>
          <w:rFonts w:hint="eastAsia" w:ascii="楷体_GB2312" w:hAnsi="楷体" w:eastAsia="楷体_GB2312"/>
          <w:b w:val="0"/>
        </w:rPr>
        <w:t>（三）分级落实财政资金。</w:t>
      </w:r>
      <w:r>
        <w:rPr>
          <w:rFonts w:hint="eastAsia" w:ascii="仿宋_GB2312"/>
          <w:b w:val="0"/>
        </w:rPr>
        <w:t>按照《河北</w:t>
      </w:r>
      <w:r>
        <w:rPr>
          <w:rFonts w:ascii="仿宋_GB2312"/>
          <w:b w:val="0"/>
        </w:rPr>
        <w:t>省</w:t>
      </w:r>
      <w:r>
        <w:rPr>
          <w:rFonts w:hint="eastAsia" w:ascii="仿宋_GB2312"/>
          <w:b w:val="0"/>
        </w:rPr>
        <w:t>人民政府办公厅印发</w:t>
      </w:r>
      <w:r>
        <w:rPr>
          <w:rFonts w:ascii="仿宋_GB2312"/>
          <w:b w:val="0"/>
        </w:rPr>
        <w:t>关于</w:t>
      </w:r>
      <w:r>
        <w:rPr>
          <w:rFonts w:hint="eastAsia" w:ascii="仿宋_GB2312"/>
          <w:b w:val="0"/>
        </w:rPr>
        <w:t>加快</w:t>
      </w:r>
      <w:r>
        <w:rPr>
          <w:rFonts w:ascii="仿宋_GB2312"/>
          <w:b w:val="0"/>
        </w:rPr>
        <w:t>发展</w:t>
      </w:r>
      <w:r>
        <w:rPr>
          <w:rFonts w:hint="eastAsia" w:ascii="仿宋_GB2312"/>
          <w:b w:val="0"/>
        </w:rPr>
        <w:t>节水</w:t>
      </w:r>
      <w:r>
        <w:rPr>
          <w:rFonts w:ascii="仿宋_GB2312"/>
          <w:b w:val="0"/>
        </w:rPr>
        <w:t>农业</w:t>
      </w:r>
      <w:r>
        <w:rPr>
          <w:rFonts w:hint="eastAsia" w:ascii="仿宋_GB2312"/>
          <w:b w:val="0"/>
        </w:rPr>
        <w:t>的</w:t>
      </w:r>
      <w:r>
        <w:rPr>
          <w:rFonts w:ascii="仿宋_GB2312"/>
          <w:b w:val="0"/>
        </w:rPr>
        <w:t>实施方案</w:t>
      </w:r>
      <w:r>
        <w:rPr>
          <w:rFonts w:hint="eastAsia" w:ascii="仿宋_GB2312"/>
          <w:b w:val="0"/>
        </w:rPr>
        <w:t>的通知</w:t>
      </w:r>
      <w:r>
        <w:rPr>
          <w:rFonts w:ascii="仿宋_GB2312"/>
          <w:b w:val="0"/>
        </w:rPr>
        <w:t>》</w:t>
      </w:r>
      <w:r>
        <w:rPr>
          <w:rFonts w:hint="eastAsia" w:ascii="仿宋_GB2312"/>
          <w:b w:val="0"/>
        </w:rPr>
        <w:t>（冀政办字〔2021〕</w:t>
      </w:r>
      <w:r>
        <w:rPr>
          <w:rFonts w:hint="eastAsia" w:ascii="仿宋_GB2312"/>
          <w:b w:val="0"/>
          <w:spacing w:val="-2"/>
        </w:rPr>
        <w:t>10</w:t>
      </w:r>
      <w:r>
        <w:rPr>
          <w:rFonts w:hint="eastAsia" w:ascii="仿宋_GB2312"/>
          <w:b w:val="0"/>
          <w:spacing w:val="-22"/>
        </w:rPr>
        <w:t>5</w:t>
      </w:r>
      <w:r>
        <w:rPr>
          <w:rFonts w:hint="eastAsia" w:ascii="仿宋_GB2312"/>
          <w:b w:val="0"/>
          <w:spacing w:val="-2"/>
        </w:rPr>
        <w:t>号</w:t>
      </w:r>
      <w:r>
        <w:rPr>
          <w:rFonts w:hint="eastAsia" w:ascii="仿宋_GB2312"/>
          <w:b w:val="0"/>
          <w:spacing w:val="-22"/>
        </w:rPr>
        <w:t>）</w:t>
      </w:r>
      <w:r>
        <w:rPr>
          <w:rFonts w:hint="eastAsia" w:ascii="仿宋_GB2312"/>
          <w:b w:val="0"/>
          <w:spacing w:val="-2"/>
        </w:rPr>
        <w:t>要求</w:t>
      </w:r>
      <w:r>
        <w:rPr>
          <w:rFonts w:hint="eastAsia" w:ascii="仿宋_GB2312"/>
          <w:b w:val="0"/>
          <w:spacing w:val="-22"/>
        </w:rPr>
        <w:t>，</w:t>
      </w:r>
      <w:r>
        <w:rPr>
          <w:rFonts w:hint="eastAsia" w:ascii="仿宋_GB2312"/>
          <w:b w:val="0"/>
          <w:spacing w:val="-2"/>
        </w:rPr>
        <w:t>一是</w:t>
      </w:r>
      <w:r>
        <w:rPr>
          <w:rFonts w:ascii="仿宋_GB2312"/>
          <w:b w:val="0"/>
          <w:spacing w:val="-2"/>
        </w:rPr>
        <w:t>省</w:t>
      </w:r>
      <w:r>
        <w:rPr>
          <w:rFonts w:hint="eastAsia" w:ascii="仿宋_GB2312"/>
          <w:b w:val="0"/>
          <w:spacing w:val="-2"/>
        </w:rPr>
        <w:t>市县</w:t>
      </w:r>
      <w:r>
        <w:rPr>
          <w:rFonts w:hint="eastAsia" w:ascii="仿宋_GB2312"/>
          <w:b w:val="0"/>
          <w:spacing w:val="-14"/>
        </w:rPr>
        <w:t>按5∶3∶2</w:t>
      </w:r>
      <w:r>
        <w:rPr>
          <w:rFonts w:hint="eastAsia" w:ascii="仿宋_GB2312"/>
          <w:b w:val="0"/>
          <w:spacing w:val="-2"/>
        </w:rPr>
        <w:t>比例（省财政直管县按省县</w:t>
      </w:r>
      <w:r>
        <w:rPr>
          <w:rFonts w:hint="eastAsia" w:ascii="仿宋_GB2312"/>
          <w:b w:val="0"/>
          <w:spacing w:val="-14"/>
        </w:rPr>
        <w:t>5∶</w:t>
      </w:r>
      <w:r>
        <w:rPr>
          <w:rFonts w:hint="eastAsia" w:ascii="仿宋_GB2312"/>
          <w:b w:val="0"/>
          <w:spacing w:val="-2"/>
        </w:rPr>
        <w:t>5比例）安排奖补资金</w:t>
      </w:r>
      <w:r>
        <w:rPr>
          <w:rFonts w:hint="eastAsia" w:ascii="仿宋_GB2312"/>
          <w:b w:val="0"/>
          <w:spacing w:val="-12"/>
        </w:rPr>
        <w:t>；</w:t>
      </w:r>
      <w:r>
        <w:rPr>
          <w:rFonts w:hint="eastAsia" w:ascii="仿宋_GB2312"/>
          <w:b w:val="0"/>
          <w:spacing w:val="-2"/>
        </w:rPr>
        <w:t>二是小麦</w:t>
      </w:r>
      <w:r>
        <w:rPr>
          <w:rFonts w:hint="eastAsia" w:ascii="仿宋_GB2312"/>
          <w:b w:val="0"/>
          <w:spacing w:val="-12"/>
        </w:rPr>
        <w:t>、</w:t>
      </w:r>
      <w:r>
        <w:rPr>
          <w:rFonts w:hint="eastAsia" w:ascii="仿宋_GB2312"/>
          <w:b w:val="0"/>
          <w:spacing w:val="-2"/>
        </w:rPr>
        <w:t>玉米</w:t>
      </w:r>
      <w:r>
        <w:rPr>
          <w:rFonts w:hint="eastAsia" w:ascii="仿宋_GB2312"/>
          <w:b w:val="0"/>
          <w:spacing w:val="-12"/>
        </w:rPr>
        <w:t>、</w:t>
      </w:r>
      <w:r>
        <w:rPr>
          <w:rFonts w:hint="eastAsia" w:ascii="仿宋_GB2312"/>
          <w:b w:val="0"/>
          <w:spacing w:val="-2"/>
        </w:rPr>
        <w:t>蔬菜</w:t>
      </w:r>
      <w:r>
        <w:rPr>
          <w:rFonts w:hint="eastAsia" w:ascii="仿宋_GB2312"/>
          <w:b w:val="0"/>
          <w:spacing w:val="-12"/>
        </w:rPr>
        <w:t>、</w:t>
      </w:r>
      <w:r>
        <w:rPr>
          <w:rFonts w:hint="eastAsia" w:ascii="仿宋_GB2312"/>
          <w:b w:val="0"/>
          <w:spacing w:val="-2"/>
        </w:rPr>
        <w:t>果树高效节</w:t>
      </w:r>
      <w:r>
        <w:rPr>
          <w:rFonts w:hint="eastAsia" w:ascii="仿宋_GB2312"/>
          <w:b w:val="0"/>
        </w:rPr>
        <w:t>水灌溉年度补贴标准为：2022年每亩补贴200元，2023年每亩补贴150元，2024年每亩补贴100元，2025年每亩补贴50元。</w:t>
      </w:r>
    </w:p>
    <w:p>
      <w:pPr>
        <w:spacing w:line="570" w:lineRule="exact"/>
        <w:ind w:firstLine="640" w:firstLineChars="200"/>
        <w:rPr>
          <w:rFonts w:ascii="仿宋_GB2312"/>
          <w:b w:val="0"/>
        </w:rPr>
      </w:pPr>
      <w:r>
        <w:rPr>
          <w:rFonts w:hint="eastAsia" w:ascii="仿宋_GB2312"/>
          <w:b w:val="0"/>
        </w:rPr>
        <w:t>市、</w:t>
      </w:r>
      <w:r>
        <w:rPr>
          <w:rFonts w:ascii="仿宋_GB2312"/>
          <w:b w:val="0"/>
        </w:rPr>
        <w:t>县要</w:t>
      </w:r>
      <w:r>
        <w:rPr>
          <w:rFonts w:hint="eastAsia" w:ascii="仿宋_GB2312"/>
          <w:b w:val="0"/>
        </w:rPr>
        <w:t>将支持节水灌溉资金列入财政预算。加强与金融机构合作，开发更多适合农业高效节水灌溉的信贷项目，解决资金瓶颈制约。鼓励供销合作社、龙头企业、家庭农场、农民合作社、社会化服务组织等新型经营主体和服务主体加大资金投入，更新完善节水灌溉设施设备，提升农业节水灌溉综合水平。</w:t>
      </w:r>
    </w:p>
    <w:p>
      <w:pPr>
        <w:spacing w:line="570" w:lineRule="exact"/>
        <w:ind w:firstLine="640" w:firstLineChars="200"/>
        <w:rPr>
          <w:rFonts w:ascii="仿宋_GB2312"/>
          <w:b w:val="0"/>
        </w:rPr>
      </w:pPr>
      <w:r>
        <w:rPr>
          <w:rFonts w:hint="eastAsia" w:ascii="楷体_GB2312" w:hAnsi="楷体" w:eastAsia="楷体_GB2312"/>
          <w:b w:val="0"/>
        </w:rPr>
        <w:t>（四）健全社会化服务体系。</w:t>
      </w:r>
      <w:r>
        <w:rPr>
          <w:rFonts w:hint="eastAsia" w:ascii="仿宋_GB2312"/>
          <w:b w:val="0"/>
        </w:rPr>
        <w:t>推进节水设施生产企业、规模主体和农业社会化服务组织全程参与高效节水灌溉，探索多种农业社会化服务形式，引导生产企业提供全链条服务。</w:t>
      </w:r>
    </w:p>
    <w:p>
      <w:pPr>
        <w:spacing w:line="570" w:lineRule="exact"/>
        <w:ind w:firstLine="640" w:firstLineChars="200"/>
        <w:rPr>
          <w:rFonts w:ascii="仿宋_GB2312"/>
          <w:b w:val="0"/>
        </w:rPr>
      </w:pPr>
      <w:r>
        <w:rPr>
          <w:rFonts w:hint="eastAsia" w:ascii="仿宋_GB2312"/>
          <w:b w:val="0"/>
        </w:rPr>
        <w:t>高效灌溉相关</w:t>
      </w:r>
      <w:r>
        <w:rPr>
          <w:rFonts w:ascii="仿宋_GB2312"/>
          <w:b w:val="0"/>
        </w:rPr>
        <w:t>的</w:t>
      </w:r>
      <w:r>
        <w:rPr>
          <w:rFonts w:hint="eastAsia" w:ascii="仿宋_GB2312"/>
          <w:b w:val="0"/>
        </w:rPr>
        <w:t>农业</w:t>
      </w:r>
      <w:r>
        <w:rPr>
          <w:rFonts w:ascii="仿宋_GB2312"/>
          <w:b w:val="0"/>
        </w:rPr>
        <w:t>项目，</w:t>
      </w:r>
      <w:r>
        <w:rPr>
          <w:rFonts w:hint="eastAsia" w:ascii="仿宋_GB2312"/>
          <w:b w:val="0"/>
        </w:rPr>
        <w:t>在购买服务和招投标设计中，中标企业在销售产品的同时，要建立专业化服务队伍，设立服务网点，提供节水灌溉设施安装、维护、使用等指导服务，负责节水管带以旧换新、回收再利用。</w:t>
      </w:r>
    </w:p>
    <w:p>
      <w:pPr>
        <w:spacing w:line="570" w:lineRule="exact"/>
        <w:ind w:firstLine="640" w:firstLineChars="200"/>
        <w:rPr>
          <w:rFonts w:ascii="仿宋_GB2312"/>
          <w:b w:val="0"/>
        </w:rPr>
      </w:pPr>
      <w:r>
        <w:rPr>
          <w:rFonts w:hint="eastAsia" w:ascii="仿宋_GB2312"/>
          <w:b w:val="0"/>
        </w:rPr>
        <w:t>支持各类新型</w:t>
      </w:r>
      <w:r>
        <w:rPr>
          <w:rFonts w:ascii="仿宋_GB2312"/>
          <w:b w:val="0"/>
        </w:rPr>
        <w:t>经营主体、社会化服务</w:t>
      </w:r>
      <w:r>
        <w:rPr>
          <w:rFonts w:hint="eastAsia" w:ascii="仿宋_GB2312"/>
          <w:b w:val="0"/>
        </w:rPr>
        <w:t>组织将高效节水灌溉纳入托管服务范围，培育一批懂技术、精管理、会操作的农田灌溉队伍，确保节水设施设备高效使用。将节水设施覆盖率作为评选省级龙头企业、农民合作社示范社、家庭农场示范场的重要条件，不符合要求的不得参评。</w:t>
      </w:r>
    </w:p>
    <w:p>
      <w:pPr>
        <w:spacing w:line="570" w:lineRule="exact"/>
        <w:ind w:firstLine="640" w:firstLineChars="200"/>
        <w:rPr>
          <w:rFonts w:ascii="仿宋_GB2312"/>
          <w:b w:val="0"/>
        </w:rPr>
      </w:pPr>
      <w:r>
        <w:rPr>
          <w:rFonts w:hint="eastAsia" w:ascii="楷体_GB2312" w:hAnsi="楷体" w:eastAsia="楷体_GB2312"/>
          <w:b w:val="0"/>
        </w:rPr>
        <w:t>（五）完善税价管理机制。</w:t>
      </w:r>
      <w:r>
        <w:rPr>
          <w:rFonts w:hint="eastAsia" w:ascii="仿宋_GB2312"/>
          <w:b w:val="0"/>
        </w:rPr>
        <w:t>持续深化水价改革，加大农业用水经济调节力度，促进节水农业加速发展。按照水资源税改革试点统一安排，落实差别化税收政策，适时调整农业生产用水限额和农业超规定限额用水税额标准。</w:t>
      </w:r>
    </w:p>
    <w:p>
      <w:pPr>
        <w:spacing w:line="570" w:lineRule="exact"/>
        <w:ind w:firstLine="640" w:firstLineChars="200"/>
        <w:rPr>
          <w:rFonts w:ascii="仿宋_GB2312"/>
          <w:b w:val="0"/>
        </w:rPr>
      </w:pPr>
      <w:r>
        <w:rPr>
          <w:rFonts w:hint="eastAsia" w:ascii="仿宋_GB2312"/>
          <w:b w:val="0"/>
        </w:rPr>
        <w:t>以县级行政区域用水总量控制指标为基础，按照灌溉用水定额，把指标细化分解到用水主体、落实到具体水源，明确水权，实行总量控制。</w:t>
      </w:r>
    </w:p>
    <w:p>
      <w:pPr>
        <w:spacing w:line="570" w:lineRule="exact"/>
        <w:ind w:firstLine="640" w:firstLineChars="200"/>
        <w:rPr>
          <w:rFonts w:ascii="仿宋_GB2312"/>
          <w:b w:val="0"/>
        </w:rPr>
      </w:pPr>
      <w:r>
        <w:rPr>
          <w:rFonts w:hint="eastAsia" w:ascii="仿宋_GB2312"/>
          <w:b w:val="0"/>
        </w:rPr>
        <w:t>实行政府定价的大中型灌区，逐步提高用水价格；由供需双方协商确定价格的井灌区，严格落实定额管理、超用加价制度，使节水灌溉成为农民和新型经营主体的自觉行动。</w:t>
      </w:r>
    </w:p>
    <w:p>
      <w:pPr>
        <w:spacing w:line="570" w:lineRule="exact"/>
        <w:ind w:firstLine="640" w:firstLineChars="200"/>
        <w:rPr>
          <w:rFonts w:ascii="仿宋_GB2312"/>
          <w:b w:val="0"/>
        </w:rPr>
      </w:pPr>
      <w:r>
        <w:rPr>
          <w:rFonts w:hint="eastAsia" w:ascii="仿宋_GB2312"/>
          <w:b w:val="0"/>
        </w:rPr>
        <w:t>完善供水计量设施。建立农业灌溉用水信息管理系统，井灌区推行“一井（泵）一表、一户一卡”，按水量收费；暂不具备安装用水计量设施条件的，实行“以电折水”，按电量收费。大中型灌区渠首及干支渠口门全部实现计量供水，新建、改扩建工程同步建设计量设施。</w:t>
      </w:r>
    </w:p>
    <w:p>
      <w:pPr>
        <w:spacing w:line="570" w:lineRule="exact"/>
        <w:ind w:firstLine="640" w:firstLineChars="200"/>
        <w:rPr>
          <w:rFonts w:ascii="仿宋_GB2312"/>
          <w:b w:val="0"/>
        </w:rPr>
      </w:pPr>
      <w:r>
        <w:rPr>
          <w:rFonts w:hint="eastAsia" w:ascii="仿宋_GB2312"/>
          <w:b w:val="0"/>
        </w:rPr>
        <w:t>引导基层党组织和村集体经济组织兴办农民用水合作组织，切实做好节水技术推广、设施维护、水费征收等工作。超额加价多征收的水费通过农民用水合作组织用于节水灌溉设施的管理和维护，实现“取之于农、用之于农”，原则上不增加农民负担。</w:t>
      </w:r>
    </w:p>
    <w:p>
      <w:pPr>
        <w:spacing w:line="570" w:lineRule="exact"/>
        <w:ind w:firstLine="640" w:firstLineChars="200"/>
        <w:rPr>
          <w:rFonts w:ascii="黑体" w:hAnsi="黑体" w:eastAsia="黑体"/>
          <w:b w:val="0"/>
        </w:rPr>
      </w:pPr>
      <w:r>
        <w:rPr>
          <w:rFonts w:hint="eastAsia" w:ascii="黑体" w:hAnsi="黑体" w:eastAsia="黑体"/>
          <w:b w:val="0"/>
        </w:rPr>
        <w:t>四</w:t>
      </w:r>
      <w:r>
        <w:rPr>
          <w:rFonts w:ascii="黑体" w:hAnsi="黑体" w:eastAsia="黑体"/>
          <w:b w:val="0"/>
        </w:rPr>
        <w:t>、有关要求</w:t>
      </w:r>
    </w:p>
    <w:p>
      <w:pPr>
        <w:spacing w:line="570" w:lineRule="exact"/>
        <w:ind w:firstLine="640" w:firstLineChars="200"/>
        <w:rPr>
          <w:rFonts w:ascii="仿宋_GB2312"/>
          <w:b w:val="0"/>
        </w:rPr>
      </w:pPr>
      <w:r>
        <w:rPr>
          <w:rFonts w:hint="eastAsia" w:ascii="楷体_GB2312" w:hAnsi="楷体" w:eastAsia="楷体_GB2312"/>
          <w:b w:val="0"/>
        </w:rPr>
        <w:t>一是要完善机制。</w:t>
      </w:r>
      <w:r>
        <w:rPr>
          <w:rFonts w:hint="eastAsia" w:ascii="仿宋_GB2312"/>
          <w:b w:val="0"/>
        </w:rPr>
        <w:t>建立市政府分管负责同志为召集人的节水农业工作协调机制，定期召集有关部门协调解决工作推进中的重大问题，研究支持政策、工作安排等。各县（市、区）、</w:t>
      </w:r>
      <w:r>
        <w:rPr>
          <w:rFonts w:ascii="仿宋_GB2312"/>
          <w:b w:val="0"/>
          <w:lang w:val="en"/>
        </w:rPr>
        <w:t>开发区</w:t>
      </w:r>
      <w:r>
        <w:rPr>
          <w:rFonts w:hint="eastAsia" w:ascii="仿宋_GB2312"/>
          <w:b w:val="0"/>
        </w:rPr>
        <w:t>也要参照市级做法成立地方节水农业工作协调机制。全市各有关部门要深刻认识农业节水工作的重要性、必要性和紧迫性，认真坚持以水定种、以水定产，以水资源高效利用为目标，以结构节水、工程节水、农艺节水为路径。地下水超采严重的山前平原区，是实施高效节水灌溉的重点，各地要以山前平原区的小麦、玉米、蔬菜、水果等高耗水作物为重点，优化农业种植结构，发展高效节水灌溉。</w:t>
      </w:r>
    </w:p>
    <w:p>
      <w:pPr>
        <w:spacing w:line="570" w:lineRule="exact"/>
        <w:ind w:firstLine="640" w:firstLineChars="200"/>
        <w:rPr>
          <w:rFonts w:ascii="仿宋_GB2312"/>
          <w:b w:val="0"/>
        </w:rPr>
      </w:pPr>
      <w:r>
        <w:rPr>
          <w:rFonts w:hint="eastAsia" w:ascii="仿宋_GB2312"/>
          <w:b w:val="0"/>
        </w:rPr>
        <w:t>市农业农村局设立工作专班，负责日常工作安排、任务分解、督导考核等。</w:t>
      </w:r>
    </w:p>
    <w:p>
      <w:pPr>
        <w:spacing w:line="570" w:lineRule="exact"/>
        <w:ind w:firstLine="640" w:firstLineChars="200"/>
        <w:rPr>
          <w:rFonts w:ascii="仿宋_GB2312"/>
          <w:b w:val="0"/>
        </w:rPr>
      </w:pPr>
      <w:r>
        <w:rPr>
          <w:rFonts w:hint="eastAsia" w:ascii="楷体_GB2312" w:hAnsi="楷体" w:eastAsia="楷体_GB2312"/>
          <w:b w:val="0"/>
        </w:rPr>
        <w:t>二是要严格考核。</w:t>
      </w:r>
      <w:r>
        <w:rPr>
          <w:rFonts w:hint="eastAsia" w:ascii="仿宋_GB2312"/>
          <w:b w:val="0"/>
        </w:rPr>
        <w:t>将农业用水效率、高效节水灌溉设施覆盖率等约束性指标，纳入对各地实施乡村振兴战略考核内容。对工作推进不力、进展缓慢、完不成任务的，要进行约谈，严肃追责问责。</w:t>
      </w:r>
    </w:p>
    <w:p>
      <w:pPr>
        <w:spacing w:line="570" w:lineRule="exact"/>
        <w:ind w:firstLine="640" w:firstLineChars="200"/>
        <w:rPr>
          <w:rFonts w:hint="eastAsia" w:ascii="仿宋_GB2312"/>
          <w:b w:val="0"/>
        </w:rPr>
      </w:pPr>
      <w:r>
        <w:rPr>
          <w:rFonts w:hint="eastAsia" w:ascii="楷体_GB2312" w:hAnsi="楷体" w:eastAsia="楷体_GB2312"/>
          <w:b w:val="0"/>
        </w:rPr>
        <w:t>三是要细化方案。</w:t>
      </w:r>
      <w:r>
        <w:rPr>
          <w:rFonts w:hint="eastAsia" w:ascii="仿宋_GB2312"/>
          <w:b w:val="0"/>
        </w:rPr>
        <w:t>各地要根据年度任务制定实施方案，细化目标任务，明确时间节点，将任务分年度落实到乡（镇）、村和实施主体，县级实施方案于2021年12月15日前报市农业农村局。</w:t>
      </w:r>
    </w:p>
    <w:p>
      <w:pPr>
        <w:pStyle w:val="3"/>
        <w:spacing w:line="570" w:lineRule="exact"/>
        <w:ind w:left="643"/>
        <w:rPr>
          <w:rFonts w:hint="eastAsia" w:ascii="仿宋_GB2312"/>
        </w:rPr>
      </w:pPr>
    </w:p>
    <w:p>
      <w:pPr>
        <w:spacing w:line="570" w:lineRule="exact"/>
        <w:ind w:left="2047" w:leftChars="199" w:hanging="1408" w:hangingChars="440"/>
        <w:rPr>
          <w:rFonts w:hint="eastAsia" w:ascii="仿宋_GB2312"/>
          <w:b w:val="0"/>
        </w:rPr>
      </w:pPr>
      <w:r>
        <w:rPr>
          <w:rFonts w:hint="eastAsia" w:ascii="仿宋_GB2312"/>
          <w:b w:val="0"/>
        </w:rPr>
        <w:t>附件：1．2021—2025年全市农业高效节水灌溉任务分解汇总表</w:t>
      </w:r>
    </w:p>
    <w:p>
      <w:pPr>
        <w:spacing w:line="570" w:lineRule="exact"/>
        <w:ind w:firstLine="1600" w:firstLineChars="500"/>
        <w:rPr>
          <w:rFonts w:hint="eastAsia" w:ascii="仿宋_GB2312"/>
          <w:b w:val="0"/>
          <w:spacing w:val="-4"/>
        </w:rPr>
      </w:pPr>
      <w:r>
        <w:rPr>
          <w:rFonts w:hint="eastAsia" w:ascii="仿宋_GB2312"/>
          <w:b w:val="0"/>
        </w:rPr>
        <w:t>2．</w:t>
      </w:r>
      <w:r>
        <w:rPr>
          <w:rFonts w:hint="eastAsia" w:ascii="仿宋_GB2312"/>
          <w:b w:val="0"/>
          <w:spacing w:val="-4"/>
        </w:rPr>
        <w:t>202</w:t>
      </w:r>
      <w:r>
        <w:rPr>
          <w:rFonts w:hint="eastAsia" w:ascii="仿宋_GB2312"/>
          <w:b w:val="0"/>
          <w:spacing w:val="-24"/>
        </w:rPr>
        <w:t>1</w:t>
      </w:r>
      <w:r>
        <w:rPr>
          <w:rFonts w:hint="eastAsia" w:ascii="仿宋_GB2312"/>
          <w:b w:val="0"/>
          <w:spacing w:val="-4"/>
        </w:rPr>
        <w:t>年</w:t>
      </w:r>
      <w:r>
        <w:rPr>
          <w:rFonts w:hint="eastAsia" w:ascii="仿宋_GB2312"/>
          <w:b w:val="0"/>
          <w:spacing w:val="-40"/>
        </w:rPr>
        <w:t>、</w:t>
      </w:r>
      <w:r>
        <w:rPr>
          <w:rFonts w:hint="eastAsia" w:ascii="仿宋_GB2312"/>
          <w:b w:val="0"/>
          <w:spacing w:val="-4"/>
        </w:rPr>
        <w:t>202</w:t>
      </w:r>
      <w:r>
        <w:rPr>
          <w:rFonts w:hint="eastAsia" w:ascii="仿宋_GB2312"/>
          <w:b w:val="0"/>
          <w:spacing w:val="-24"/>
        </w:rPr>
        <w:t>2</w:t>
      </w:r>
      <w:r>
        <w:rPr>
          <w:rFonts w:hint="eastAsia" w:ascii="仿宋_GB2312"/>
          <w:b w:val="0"/>
          <w:spacing w:val="-4"/>
        </w:rPr>
        <w:t>年全市高效节水灌溉新增任务分解表</w:t>
      </w:r>
    </w:p>
    <w:p>
      <w:pPr>
        <w:spacing w:line="570" w:lineRule="exact"/>
        <w:ind w:firstLine="1600" w:firstLineChars="500"/>
        <w:rPr>
          <w:rFonts w:hint="eastAsia" w:ascii="仿宋_GB2312"/>
          <w:b w:val="0"/>
        </w:rPr>
      </w:pPr>
      <w:r>
        <w:rPr>
          <w:rFonts w:hint="eastAsia" w:ascii="仿宋_GB2312"/>
          <w:b w:val="0"/>
        </w:rPr>
        <w:t>3．2023年全市高效节水灌溉新增任务分解表</w:t>
      </w:r>
    </w:p>
    <w:p>
      <w:pPr>
        <w:spacing w:line="570" w:lineRule="exact"/>
        <w:ind w:firstLine="1600" w:firstLineChars="500"/>
        <w:rPr>
          <w:rFonts w:ascii="仿宋_GB2312"/>
          <w:b w:val="0"/>
        </w:rPr>
      </w:pPr>
      <w:r>
        <w:rPr>
          <w:rFonts w:hint="eastAsia" w:ascii="仿宋_GB2312"/>
          <w:b w:val="0"/>
        </w:rPr>
        <w:t>4．2024年全市高效节水灌溉新增任务分解表</w:t>
      </w:r>
    </w:p>
    <w:p>
      <w:pPr>
        <w:spacing w:line="570" w:lineRule="exact"/>
        <w:ind w:firstLine="1600" w:firstLineChars="500"/>
        <w:rPr>
          <w:rFonts w:ascii="仿宋_GB2312"/>
          <w:b w:val="0"/>
        </w:rPr>
      </w:pPr>
      <w:r>
        <w:rPr>
          <w:rFonts w:hint="eastAsia" w:ascii="仿宋_GB2312"/>
          <w:b w:val="0"/>
        </w:rPr>
        <w:t>5．2025年全市高效节水灌溉新增任务分解表</w:t>
      </w:r>
    </w:p>
    <w:p>
      <w:pPr>
        <w:spacing w:line="400" w:lineRule="exact"/>
        <w:jc w:val="left"/>
        <w:rPr>
          <w:b w:val="0"/>
        </w:rPr>
        <w:sectPr>
          <w:footerReference r:id="rId3" w:type="even"/>
          <w:pgSz w:w="11906" w:h="16838"/>
          <w:pgMar w:top="2098" w:right="1474" w:bottom="1985" w:left="1588" w:header="851" w:footer="1559" w:gutter="0"/>
          <w:cols w:space="425" w:num="1"/>
          <w:docGrid w:type="lines" w:linePitch="437" w:charSpace="0"/>
        </w:sectPr>
      </w:pPr>
    </w:p>
    <w:p>
      <w:pPr>
        <w:spacing w:line="500" w:lineRule="exact"/>
        <w:jc w:val="left"/>
        <w:rPr>
          <w:rFonts w:hint="eastAsia" w:ascii="黑体" w:hAnsi="黑体" w:eastAsia="黑体" w:cs="黑体"/>
          <w:b w:val="0"/>
        </w:rPr>
      </w:pPr>
      <w:r>
        <w:rPr>
          <w:rFonts w:hint="eastAsia" w:ascii="黑体" w:hAnsi="黑体" w:eastAsia="黑体" w:cs="黑体"/>
          <w:b w:val="0"/>
        </w:rPr>
        <w:t>附件1</w:t>
      </w:r>
    </w:p>
    <w:p>
      <w:pPr>
        <w:spacing w:before="109" w:beforeLines="25" w:line="52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2021—2025年全市农业高效节水灌溉任务分解汇总表</w:t>
      </w:r>
    </w:p>
    <w:p>
      <w:pPr>
        <w:spacing w:before="109" w:beforeLines="25" w:after="65" w:afterLines="15" w:line="340" w:lineRule="exact"/>
        <w:ind w:left="-161" w:leftChars="-50" w:right="-161" w:rightChars="-50"/>
        <w:jc w:val="right"/>
        <w:rPr>
          <w:rFonts w:ascii="宋体" w:hAnsi="宋体" w:eastAsia="宋体" w:cs="方正小标宋简体"/>
          <w:b w:val="0"/>
          <w:sz w:val="21"/>
          <w:szCs w:val="21"/>
        </w:rPr>
      </w:pPr>
      <w:r>
        <w:rPr>
          <w:rFonts w:hint="eastAsia" w:ascii="宋体" w:hAnsi="宋体" w:eastAsia="宋体" w:cs="方正小标宋简体"/>
          <w:b w:val="0"/>
          <w:sz w:val="21"/>
          <w:szCs w:val="21"/>
        </w:rPr>
        <w:t>单位</w:t>
      </w:r>
      <w:r>
        <w:rPr>
          <w:rFonts w:ascii="宋体" w:hAnsi="宋体" w:eastAsia="宋体" w:cs="方正小标宋简体"/>
          <w:b w:val="0"/>
          <w:sz w:val="21"/>
          <w:szCs w:val="21"/>
        </w:rPr>
        <w:t>：万亩、万立方米</w:t>
      </w:r>
    </w:p>
    <w:tbl>
      <w:tblPr>
        <w:tblStyle w:val="6"/>
        <w:tblW w:w="12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75"/>
        <w:gridCol w:w="840"/>
        <w:gridCol w:w="1134"/>
        <w:gridCol w:w="861"/>
        <w:gridCol w:w="1112"/>
        <w:gridCol w:w="919"/>
        <w:gridCol w:w="1153"/>
        <w:gridCol w:w="893"/>
        <w:gridCol w:w="1091"/>
        <w:gridCol w:w="923"/>
        <w:gridCol w:w="1087"/>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50" w:type="dxa"/>
            <w:vMerge w:val="restart"/>
            <w:vAlign w:val="center"/>
          </w:tcPr>
          <w:p>
            <w:pPr>
              <w:spacing w:line="24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县别</w:t>
            </w:r>
          </w:p>
        </w:tc>
        <w:tc>
          <w:tcPr>
            <w:tcW w:w="1915" w:type="dxa"/>
            <w:gridSpan w:val="2"/>
            <w:vAlign w:val="center"/>
          </w:tcPr>
          <w:p>
            <w:pPr>
              <w:spacing w:line="24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合    计</w:t>
            </w:r>
          </w:p>
        </w:tc>
        <w:tc>
          <w:tcPr>
            <w:tcW w:w="1995" w:type="dxa"/>
            <w:gridSpan w:val="2"/>
            <w:vAlign w:val="center"/>
          </w:tcPr>
          <w:p>
            <w:pPr>
              <w:spacing w:line="24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2021年</w:t>
            </w:r>
          </w:p>
        </w:tc>
        <w:tc>
          <w:tcPr>
            <w:tcW w:w="2031" w:type="dxa"/>
            <w:gridSpan w:val="2"/>
            <w:vAlign w:val="center"/>
          </w:tcPr>
          <w:p>
            <w:pPr>
              <w:spacing w:line="24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2022年</w:t>
            </w:r>
            <w:r>
              <w:rPr>
                <w:rFonts w:ascii="宋体" w:hAnsi="宋体" w:eastAsia="宋体" w:cs="方正小标宋简体"/>
                <w:sz w:val="21"/>
                <w:szCs w:val="21"/>
              </w:rPr>
              <w:t>新增</w:t>
            </w:r>
          </w:p>
        </w:tc>
        <w:tc>
          <w:tcPr>
            <w:tcW w:w="2046" w:type="dxa"/>
            <w:gridSpan w:val="2"/>
            <w:vAlign w:val="center"/>
          </w:tcPr>
          <w:p>
            <w:pPr>
              <w:spacing w:line="24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2</w:t>
            </w:r>
            <w:r>
              <w:rPr>
                <w:rFonts w:ascii="宋体" w:hAnsi="宋体" w:eastAsia="宋体" w:cs="方正小标宋简体"/>
                <w:sz w:val="21"/>
                <w:szCs w:val="21"/>
              </w:rPr>
              <w:t>023</w:t>
            </w:r>
            <w:r>
              <w:rPr>
                <w:rFonts w:hint="eastAsia" w:ascii="宋体" w:hAnsi="宋体" w:eastAsia="宋体" w:cs="方正小标宋简体"/>
                <w:sz w:val="21"/>
                <w:szCs w:val="21"/>
              </w:rPr>
              <w:t>年</w:t>
            </w:r>
            <w:r>
              <w:rPr>
                <w:rFonts w:ascii="宋体" w:hAnsi="宋体" w:eastAsia="宋体" w:cs="方正小标宋简体"/>
                <w:sz w:val="21"/>
                <w:szCs w:val="21"/>
              </w:rPr>
              <w:t>新增</w:t>
            </w:r>
          </w:p>
        </w:tc>
        <w:tc>
          <w:tcPr>
            <w:tcW w:w="2014" w:type="dxa"/>
            <w:gridSpan w:val="2"/>
            <w:vAlign w:val="center"/>
          </w:tcPr>
          <w:p>
            <w:pPr>
              <w:spacing w:line="24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2</w:t>
            </w:r>
            <w:r>
              <w:rPr>
                <w:rFonts w:ascii="宋体" w:hAnsi="宋体" w:eastAsia="宋体" w:cs="方正小标宋简体"/>
                <w:sz w:val="21"/>
                <w:szCs w:val="21"/>
              </w:rPr>
              <w:t>024</w:t>
            </w:r>
            <w:r>
              <w:rPr>
                <w:rFonts w:hint="eastAsia" w:ascii="宋体" w:hAnsi="宋体" w:eastAsia="宋体" w:cs="方正小标宋简体"/>
                <w:sz w:val="21"/>
                <w:szCs w:val="21"/>
              </w:rPr>
              <w:t>年</w:t>
            </w:r>
            <w:r>
              <w:rPr>
                <w:rFonts w:ascii="宋体" w:hAnsi="宋体" w:eastAsia="宋体" w:cs="方正小标宋简体"/>
                <w:sz w:val="21"/>
                <w:szCs w:val="21"/>
              </w:rPr>
              <w:t>新增</w:t>
            </w:r>
          </w:p>
        </w:tc>
        <w:tc>
          <w:tcPr>
            <w:tcW w:w="2000" w:type="dxa"/>
            <w:gridSpan w:val="2"/>
            <w:vAlign w:val="center"/>
          </w:tcPr>
          <w:p>
            <w:pPr>
              <w:spacing w:line="24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2</w:t>
            </w:r>
            <w:r>
              <w:rPr>
                <w:rFonts w:ascii="宋体" w:hAnsi="宋体" w:eastAsia="宋体" w:cs="方正小标宋简体"/>
                <w:sz w:val="21"/>
                <w:szCs w:val="21"/>
              </w:rPr>
              <w:t>025</w:t>
            </w:r>
            <w:r>
              <w:rPr>
                <w:rFonts w:hint="eastAsia" w:ascii="宋体" w:hAnsi="宋体" w:eastAsia="宋体" w:cs="方正小标宋简体"/>
                <w:sz w:val="21"/>
                <w:szCs w:val="21"/>
              </w:rPr>
              <w:t>年</w:t>
            </w:r>
            <w:r>
              <w:rPr>
                <w:rFonts w:ascii="宋体" w:hAnsi="宋体" w:eastAsia="宋体" w:cs="方正小标宋简体"/>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50" w:type="dxa"/>
            <w:vMerge w:val="continue"/>
            <w:vAlign w:val="center"/>
          </w:tcPr>
          <w:p>
            <w:pPr>
              <w:spacing w:line="240" w:lineRule="exact"/>
              <w:ind w:left="-161" w:leftChars="-50" w:right="-161" w:rightChars="-50"/>
              <w:jc w:val="center"/>
              <w:rPr>
                <w:rFonts w:ascii="宋体" w:hAnsi="宋体" w:eastAsia="宋体" w:cs="方正小标宋简体"/>
                <w:sz w:val="21"/>
                <w:szCs w:val="21"/>
              </w:rPr>
            </w:pPr>
          </w:p>
        </w:tc>
        <w:tc>
          <w:tcPr>
            <w:tcW w:w="1075" w:type="dxa"/>
            <w:vAlign w:val="center"/>
          </w:tcPr>
          <w:p>
            <w:pPr>
              <w:spacing w:line="320" w:lineRule="exact"/>
              <w:ind w:left="-161" w:leftChars="-50" w:right="-161" w:rightChars="-50"/>
              <w:jc w:val="center"/>
              <w:rPr>
                <w:rFonts w:hint="eastAsia" w:ascii="宋体" w:hAnsi="宋体" w:eastAsia="宋体" w:cs="方正小标宋简体"/>
                <w:sz w:val="21"/>
                <w:szCs w:val="21"/>
              </w:rPr>
            </w:pPr>
            <w:r>
              <w:rPr>
                <w:rFonts w:hint="eastAsia" w:ascii="宋体" w:hAnsi="宋体" w:eastAsia="宋体" w:cs="方正小标宋简体"/>
                <w:sz w:val="21"/>
                <w:szCs w:val="21"/>
              </w:rPr>
              <w:t>高效</w:t>
            </w:r>
            <w:r>
              <w:rPr>
                <w:rFonts w:ascii="宋体" w:hAnsi="宋体" w:eastAsia="宋体" w:cs="方正小标宋简体"/>
                <w:sz w:val="21"/>
                <w:szCs w:val="21"/>
              </w:rPr>
              <w:t>节水</w:t>
            </w:r>
          </w:p>
          <w:p>
            <w:pPr>
              <w:spacing w:line="320" w:lineRule="exact"/>
              <w:ind w:left="-161" w:leftChars="-50" w:right="-161" w:rightChars="-50"/>
              <w:jc w:val="center"/>
              <w:rPr>
                <w:rFonts w:ascii="宋体" w:hAnsi="宋体" w:eastAsia="宋体" w:cs="方正小标宋简体"/>
                <w:sz w:val="21"/>
                <w:szCs w:val="21"/>
              </w:rPr>
            </w:pPr>
            <w:r>
              <w:rPr>
                <w:rFonts w:ascii="宋体" w:hAnsi="宋体" w:eastAsia="宋体" w:cs="方正小标宋简体"/>
                <w:sz w:val="21"/>
                <w:szCs w:val="21"/>
              </w:rPr>
              <w:t>灌溉面积</w:t>
            </w:r>
          </w:p>
        </w:tc>
        <w:tc>
          <w:tcPr>
            <w:tcW w:w="840"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134" w:type="dxa"/>
            <w:vAlign w:val="center"/>
          </w:tcPr>
          <w:p>
            <w:pPr>
              <w:spacing w:line="320" w:lineRule="exact"/>
              <w:ind w:left="-161" w:leftChars="-50" w:right="-161" w:rightChars="-50"/>
              <w:jc w:val="center"/>
              <w:rPr>
                <w:rFonts w:hint="eastAsia" w:ascii="宋体" w:hAnsi="宋体" w:eastAsia="宋体" w:cs="方正小标宋简体"/>
                <w:sz w:val="21"/>
                <w:szCs w:val="21"/>
              </w:rPr>
            </w:pPr>
            <w:r>
              <w:rPr>
                <w:rFonts w:hint="eastAsia" w:ascii="宋体" w:hAnsi="宋体" w:eastAsia="宋体" w:cs="方正小标宋简体"/>
                <w:sz w:val="21"/>
                <w:szCs w:val="21"/>
              </w:rPr>
              <w:t>高效</w:t>
            </w:r>
            <w:r>
              <w:rPr>
                <w:rFonts w:ascii="宋体" w:hAnsi="宋体" w:eastAsia="宋体" w:cs="方正小标宋简体"/>
                <w:sz w:val="21"/>
                <w:szCs w:val="21"/>
              </w:rPr>
              <w:t>节水</w:t>
            </w:r>
          </w:p>
          <w:p>
            <w:pPr>
              <w:spacing w:line="320" w:lineRule="exact"/>
              <w:ind w:left="-161" w:leftChars="-50" w:right="-161" w:rightChars="-50"/>
              <w:jc w:val="center"/>
              <w:rPr>
                <w:rFonts w:ascii="宋体" w:hAnsi="宋体" w:eastAsia="宋体" w:cs="方正小标宋简体"/>
                <w:sz w:val="21"/>
                <w:szCs w:val="21"/>
              </w:rPr>
            </w:pPr>
            <w:r>
              <w:rPr>
                <w:rFonts w:ascii="宋体" w:hAnsi="宋体" w:eastAsia="宋体" w:cs="方正小标宋简体"/>
                <w:sz w:val="21"/>
                <w:szCs w:val="21"/>
              </w:rPr>
              <w:t>灌溉面积</w:t>
            </w:r>
          </w:p>
        </w:tc>
        <w:tc>
          <w:tcPr>
            <w:tcW w:w="861"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112" w:type="dxa"/>
            <w:vAlign w:val="center"/>
          </w:tcPr>
          <w:p>
            <w:pPr>
              <w:spacing w:line="320" w:lineRule="exact"/>
              <w:ind w:left="-161" w:leftChars="-50" w:right="-161" w:rightChars="-50"/>
              <w:jc w:val="center"/>
              <w:rPr>
                <w:rFonts w:hint="eastAsia" w:ascii="宋体" w:hAnsi="宋体" w:eastAsia="宋体" w:cs="方正小标宋简体"/>
                <w:sz w:val="21"/>
                <w:szCs w:val="21"/>
              </w:rPr>
            </w:pPr>
            <w:r>
              <w:rPr>
                <w:rFonts w:hint="eastAsia" w:ascii="宋体" w:hAnsi="宋体" w:eastAsia="宋体" w:cs="方正小标宋简体"/>
                <w:sz w:val="21"/>
                <w:szCs w:val="21"/>
              </w:rPr>
              <w:t>高效</w:t>
            </w:r>
            <w:r>
              <w:rPr>
                <w:rFonts w:ascii="宋体" w:hAnsi="宋体" w:eastAsia="宋体" w:cs="方正小标宋简体"/>
                <w:sz w:val="21"/>
                <w:szCs w:val="21"/>
              </w:rPr>
              <w:t>节水</w:t>
            </w:r>
          </w:p>
          <w:p>
            <w:pPr>
              <w:spacing w:line="320" w:lineRule="exact"/>
              <w:ind w:left="-161" w:leftChars="-50" w:right="-161" w:rightChars="-50"/>
              <w:jc w:val="center"/>
              <w:rPr>
                <w:rFonts w:ascii="宋体" w:hAnsi="宋体" w:eastAsia="宋体" w:cs="方正小标宋简体"/>
                <w:sz w:val="21"/>
                <w:szCs w:val="21"/>
              </w:rPr>
            </w:pPr>
            <w:r>
              <w:rPr>
                <w:rFonts w:ascii="宋体" w:hAnsi="宋体" w:eastAsia="宋体" w:cs="方正小标宋简体"/>
                <w:sz w:val="21"/>
                <w:szCs w:val="21"/>
              </w:rPr>
              <w:t>灌溉面积</w:t>
            </w:r>
          </w:p>
        </w:tc>
        <w:tc>
          <w:tcPr>
            <w:tcW w:w="919"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153" w:type="dxa"/>
            <w:vAlign w:val="center"/>
          </w:tcPr>
          <w:p>
            <w:pPr>
              <w:spacing w:line="320" w:lineRule="exact"/>
              <w:ind w:left="-161" w:leftChars="-50" w:right="-161" w:rightChars="-50"/>
              <w:jc w:val="center"/>
              <w:rPr>
                <w:rFonts w:hint="eastAsia" w:ascii="宋体" w:hAnsi="宋体" w:eastAsia="宋体" w:cs="方正小标宋简体"/>
                <w:sz w:val="21"/>
                <w:szCs w:val="21"/>
              </w:rPr>
            </w:pPr>
            <w:r>
              <w:rPr>
                <w:rFonts w:hint="eastAsia" w:ascii="宋体" w:hAnsi="宋体" w:eastAsia="宋体" w:cs="方正小标宋简体"/>
                <w:sz w:val="21"/>
                <w:szCs w:val="21"/>
              </w:rPr>
              <w:t>高效</w:t>
            </w:r>
            <w:r>
              <w:rPr>
                <w:rFonts w:ascii="宋体" w:hAnsi="宋体" w:eastAsia="宋体" w:cs="方正小标宋简体"/>
                <w:sz w:val="21"/>
                <w:szCs w:val="21"/>
              </w:rPr>
              <w:t>节水</w:t>
            </w:r>
          </w:p>
          <w:p>
            <w:pPr>
              <w:spacing w:line="320" w:lineRule="exact"/>
              <w:ind w:left="-161" w:leftChars="-50" w:right="-161" w:rightChars="-50"/>
              <w:jc w:val="center"/>
              <w:rPr>
                <w:rFonts w:ascii="宋体" w:hAnsi="宋体" w:eastAsia="宋体" w:cs="方正小标宋简体"/>
                <w:sz w:val="21"/>
                <w:szCs w:val="21"/>
              </w:rPr>
            </w:pPr>
            <w:r>
              <w:rPr>
                <w:rFonts w:ascii="宋体" w:hAnsi="宋体" w:eastAsia="宋体" w:cs="方正小标宋简体"/>
                <w:sz w:val="21"/>
                <w:szCs w:val="21"/>
              </w:rPr>
              <w:t>灌溉面积</w:t>
            </w:r>
          </w:p>
        </w:tc>
        <w:tc>
          <w:tcPr>
            <w:tcW w:w="893"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091" w:type="dxa"/>
            <w:vAlign w:val="center"/>
          </w:tcPr>
          <w:p>
            <w:pPr>
              <w:spacing w:line="320" w:lineRule="exact"/>
              <w:ind w:left="-161" w:leftChars="-50" w:right="-161" w:rightChars="-50"/>
              <w:jc w:val="center"/>
              <w:rPr>
                <w:rFonts w:hint="eastAsia" w:ascii="宋体" w:hAnsi="宋体" w:eastAsia="宋体" w:cs="方正小标宋简体"/>
                <w:sz w:val="21"/>
                <w:szCs w:val="21"/>
              </w:rPr>
            </w:pPr>
            <w:r>
              <w:rPr>
                <w:rFonts w:hint="eastAsia" w:ascii="宋体" w:hAnsi="宋体" w:eastAsia="宋体" w:cs="方正小标宋简体"/>
                <w:sz w:val="21"/>
                <w:szCs w:val="21"/>
              </w:rPr>
              <w:t>高效</w:t>
            </w:r>
            <w:r>
              <w:rPr>
                <w:rFonts w:ascii="宋体" w:hAnsi="宋体" w:eastAsia="宋体" w:cs="方正小标宋简体"/>
                <w:sz w:val="21"/>
                <w:szCs w:val="21"/>
              </w:rPr>
              <w:t>节水</w:t>
            </w:r>
          </w:p>
          <w:p>
            <w:pPr>
              <w:spacing w:line="320" w:lineRule="exact"/>
              <w:ind w:left="-161" w:leftChars="-50" w:right="-161" w:rightChars="-50"/>
              <w:jc w:val="center"/>
              <w:rPr>
                <w:rFonts w:ascii="宋体" w:hAnsi="宋体" w:eastAsia="宋体" w:cs="方正小标宋简体"/>
                <w:sz w:val="21"/>
                <w:szCs w:val="21"/>
              </w:rPr>
            </w:pPr>
            <w:r>
              <w:rPr>
                <w:rFonts w:ascii="宋体" w:hAnsi="宋体" w:eastAsia="宋体" w:cs="方正小标宋简体"/>
                <w:sz w:val="21"/>
                <w:szCs w:val="21"/>
              </w:rPr>
              <w:t>灌溉面积</w:t>
            </w:r>
          </w:p>
        </w:tc>
        <w:tc>
          <w:tcPr>
            <w:tcW w:w="923"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087" w:type="dxa"/>
            <w:vAlign w:val="center"/>
          </w:tcPr>
          <w:p>
            <w:pPr>
              <w:spacing w:line="320" w:lineRule="exact"/>
              <w:ind w:left="-161" w:leftChars="-50" w:right="-161" w:rightChars="-50"/>
              <w:jc w:val="center"/>
              <w:rPr>
                <w:rFonts w:hint="eastAsia" w:ascii="宋体" w:hAnsi="宋体" w:eastAsia="宋体" w:cs="方正小标宋简体"/>
                <w:sz w:val="21"/>
                <w:szCs w:val="21"/>
              </w:rPr>
            </w:pPr>
            <w:r>
              <w:rPr>
                <w:rFonts w:hint="eastAsia" w:ascii="宋体" w:hAnsi="宋体" w:eastAsia="宋体" w:cs="方正小标宋简体"/>
                <w:sz w:val="21"/>
                <w:szCs w:val="21"/>
              </w:rPr>
              <w:t>高效</w:t>
            </w:r>
            <w:r>
              <w:rPr>
                <w:rFonts w:ascii="宋体" w:hAnsi="宋体" w:eastAsia="宋体" w:cs="方正小标宋简体"/>
                <w:sz w:val="21"/>
                <w:szCs w:val="21"/>
              </w:rPr>
              <w:t>节水</w:t>
            </w:r>
          </w:p>
          <w:p>
            <w:pPr>
              <w:spacing w:line="320" w:lineRule="exact"/>
              <w:ind w:left="-161" w:leftChars="-50" w:right="-161" w:rightChars="-50"/>
              <w:jc w:val="center"/>
              <w:rPr>
                <w:rFonts w:ascii="宋体" w:hAnsi="宋体" w:eastAsia="宋体" w:cs="方正小标宋简体"/>
                <w:sz w:val="21"/>
                <w:szCs w:val="21"/>
              </w:rPr>
            </w:pPr>
            <w:r>
              <w:rPr>
                <w:rFonts w:ascii="宋体" w:hAnsi="宋体" w:eastAsia="宋体" w:cs="方正小标宋简体"/>
                <w:sz w:val="21"/>
                <w:szCs w:val="21"/>
              </w:rPr>
              <w:t>灌溉面积</w:t>
            </w:r>
          </w:p>
        </w:tc>
        <w:tc>
          <w:tcPr>
            <w:tcW w:w="913"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全市合计</w:t>
            </w:r>
          </w:p>
        </w:tc>
        <w:tc>
          <w:tcPr>
            <w:tcW w:w="1075"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141.6</w:t>
            </w:r>
          </w:p>
        </w:tc>
        <w:tc>
          <w:tcPr>
            <w:tcW w:w="84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8496</w:t>
            </w:r>
          </w:p>
        </w:tc>
        <w:tc>
          <w:tcPr>
            <w:tcW w:w="1134"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2</w:t>
            </w:r>
          </w:p>
        </w:tc>
        <w:tc>
          <w:tcPr>
            <w:tcW w:w="86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120</w:t>
            </w:r>
          </w:p>
        </w:tc>
        <w:tc>
          <w:tcPr>
            <w:tcW w:w="1112"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25.9</w:t>
            </w:r>
          </w:p>
        </w:tc>
        <w:tc>
          <w:tcPr>
            <w:tcW w:w="919"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1554</w:t>
            </w:r>
          </w:p>
        </w:tc>
        <w:tc>
          <w:tcPr>
            <w:tcW w:w="115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32.8</w:t>
            </w:r>
          </w:p>
        </w:tc>
        <w:tc>
          <w:tcPr>
            <w:tcW w:w="89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1968</w:t>
            </w:r>
          </w:p>
        </w:tc>
        <w:tc>
          <w:tcPr>
            <w:tcW w:w="109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41.8</w:t>
            </w:r>
          </w:p>
        </w:tc>
        <w:tc>
          <w:tcPr>
            <w:tcW w:w="92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2508</w:t>
            </w:r>
          </w:p>
        </w:tc>
        <w:tc>
          <w:tcPr>
            <w:tcW w:w="1087"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39.1</w:t>
            </w:r>
          </w:p>
        </w:tc>
        <w:tc>
          <w:tcPr>
            <w:tcW w:w="91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2346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安国</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9.5</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570</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138</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2.7</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162</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博野</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4.9</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294</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0.9</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54</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84</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蠡县</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10.87</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656</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1.87</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112</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145</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3.3</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200</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3.1</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高阳</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9.1</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546</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180</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120</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2.1</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126</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望都</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8.6</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516</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78</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120</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曲阳</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4.24</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253.5</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0.65</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39</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64.5</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1.15</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69</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1.26</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唐县</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4.24</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254.5</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0.65</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39</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64.5</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1.25</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1.16</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顺平</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7.42</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437.5</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1.14</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68</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1.53</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90.5</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2.35</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139</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满城</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6.16</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372.5</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0.96</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58</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1.45</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87.5</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1.99</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121</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1.76</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清苑</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15.85</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950</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2.87</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172</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3.42</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205</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4.84</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290</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4.52</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徐水</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13.4</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804</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144</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180</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3.8</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228</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定兴</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17.31</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1034</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3.35</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201</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4.37</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261</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5.44</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324</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3.95</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高碑店</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9.8</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588</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138</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2.8</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168</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2.7</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涿州</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11.09</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665</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120</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2.62</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157</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3.24</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194</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3.13</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涞水</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4.24</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256</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0.55</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33</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1.03</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62</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1.36</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82</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易县</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4.2</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254.5</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0.58</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35</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1.12</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67.5</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1.24</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1.26</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涞源</w:t>
            </w:r>
          </w:p>
        </w:tc>
        <w:tc>
          <w:tcPr>
            <w:tcW w:w="1075"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4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34"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6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12"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19"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5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9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09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2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087"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1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阜平</w:t>
            </w:r>
          </w:p>
        </w:tc>
        <w:tc>
          <w:tcPr>
            <w:tcW w:w="1075"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0.68</w:t>
            </w:r>
          </w:p>
        </w:tc>
        <w:tc>
          <w:tcPr>
            <w:tcW w:w="840"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44.5</w:t>
            </w:r>
          </w:p>
        </w:tc>
        <w:tc>
          <w:tcPr>
            <w:tcW w:w="1134"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12"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0.08</w:t>
            </w:r>
          </w:p>
        </w:tc>
        <w:tc>
          <w:tcPr>
            <w:tcW w:w="919"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w:t>
            </w:r>
          </w:p>
        </w:tc>
        <w:tc>
          <w:tcPr>
            <w:tcW w:w="115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9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c>
          <w:tcPr>
            <w:tcW w:w="1091"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0.24</w:t>
            </w:r>
          </w:p>
        </w:tc>
        <w:tc>
          <w:tcPr>
            <w:tcW w:w="92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w:t>
            </w:r>
          </w:p>
        </w:tc>
        <w:tc>
          <w:tcPr>
            <w:tcW w:w="1087"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0.26</w:t>
            </w:r>
          </w:p>
        </w:tc>
        <w:tc>
          <w:tcPr>
            <w:tcW w:w="913" w:type="dxa"/>
            <w:vAlign w:val="center"/>
          </w:tcPr>
          <w:p>
            <w:pPr>
              <w:widowControl/>
              <w:spacing w:line="280" w:lineRule="exact"/>
              <w:ind w:left="-161" w:leftChars="-50" w:right="-161" w:rightChars="-50"/>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莲池</w:t>
            </w:r>
          </w:p>
        </w:tc>
        <w:tc>
          <w:tcPr>
            <w:tcW w:w="1075"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4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34"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6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12"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19"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5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9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09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2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087"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1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竞秀</w:t>
            </w:r>
          </w:p>
        </w:tc>
        <w:tc>
          <w:tcPr>
            <w:tcW w:w="1075"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4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34"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6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12"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19"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5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9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09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2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087"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1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高新区</w:t>
            </w:r>
          </w:p>
        </w:tc>
        <w:tc>
          <w:tcPr>
            <w:tcW w:w="1075"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4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34"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6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12"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19"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5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9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09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2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087"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1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白沟</w:t>
            </w:r>
            <w:r>
              <w:rPr>
                <w:rFonts w:ascii="宋体" w:hAnsi="宋体" w:eastAsia="宋体" w:cs="方正小标宋简体"/>
                <w:b w:val="0"/>
                <w:sz w:val="21"/>
                <w:szCs w:val="21"/>
              </w:rPr>
              <w:t>新城</w:t>
            </w:r>
          </w:p>
        </w:tc>
        <w:tc>
          <w:tcPr>
            <w:tcW w:w="1075"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40"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34"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6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12"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19"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15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89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091"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2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1087"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c>
          <w:tcPr>
            <w:tcW w:w="913" w:type="dxa"/>
            <w:vAlign w:val="center"/>
          </w:tcPr>
          <w:p>
            <w:pPr>
              <w:spacing w:line="28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0</w:t>
            </w:r>
          </w:p>
        </w:tc>
      </w:tr>
    </w:tbl>
    <w:p>
      <w:pPr>
        <w:spacing w:line="500" w:lineRule="exact"/>
        <w:jc w:val="left"/>
        <w:rPr>
          <w:rFonts w:hint="eastAsia" w:ascii="黑体" w:hAnsi="黑体" w:eastAsia="黑体" w:cs="黑体"/>
          <w:b w:val="0"/>
        </w:rPr>
      </w:pPr>
      <w:r>
        <w:rPr>
          <w:rFonts w:hint="eastAsia" w:ascii="黑体" w:hAnsi="黑体" w:eastAsia="黑体" w:cs="黑体"/>
          <w:b w:val="0"/>
        </w:rPr>
        <w:t>附件2</w:t>
      </w:r>
    </w:p>
    <w:p>
      <w:pPr>
        <w:spacing w:before="109" w:beforeLines="25" w:line="52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2021年、2022年全市</w:t>
      </w:r>
      <w:r>
        <w:rPr>
          <w:rFonts w:ascii="方正小标宋简体" w:hAnsi="方正小标宋简体" w:eastAsia="方正小标宋简体" w:cs="方正小标宋简体"/>
          <w:b w:val="0"/>
          <w:sz w:val="44"/>
          <w:szCs w:val="44"/>
        </w:rPr>
        <w:t>高效节水灌溉新增任务分解表</w:t>
      </w:r>
    </w:p>
    <w:p>
      <w:pPr>
        <w:spacing w:before="109" w:beforeLines="25" w:after="65" w:afterLines="15" w:line="340" w:lineRule="exact"/>
        <w:ind w:left="-161" w:leftChars="-50" w:right="-161" w:rightChars="-50"/>
        <w:jc w:val="right"/>
        <w:rPr>
          <w:rFonts w:ascii="宋体" w:hAnsi="宋体" w:eastAsia="宋体" w:cs="方正小标宋简体"/>
          <w:b w:val="0"/>
          <w:sz w:val="21"/>
          <w:szCs w:val="21"/>
        </w:rPr>
      </w:pPr>
      <w:r>
        <w:rPr>
          <w:rFonts w:hint="eastAsia" w:ascii="宋体" w:hAnsi="宋体" w:eastAsia="宋体" w:cs="方正小标宋简体"/>
          <w:b w:val="0"/>
          <w:sz w:val="21"/>
          <w:szCs w:val="21"/>
        </w:rPr>
        <w:t>单位</w:t>
      </w:r>
      <w:r>
        <w:rPr>
          <w:rFonts w:ascii="宋体" w:hAnsi="宋体" w:eastAsia="宋体" w:cs="方正小标宋简体"/>
          <w:b w:val="0"/>
          <w:sz w:val="21"/>
          <w:szCs w:val="21"/>
        </w:rPr>
        <w:t>：万亩、万立方米</w:t>
      </w:r>
    </w:p>
    <w:tbl>
      <w:tblPr>
        <w:tblStyle w:val="6"/>
        <w:tblW w:w="13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507"/>
        <w:gridCol w:w="860"/>
        <w:gridCol w:w="1529"/>
        <w:gridCol w:w="873"/>
        <w:gridCol w:w="1517"/>
        <w:gridCol w:w="885"/>
        <w:gridCol w:w="1505"/>
        <w:gridCol w:w="863"/>
        <w:gridCol w:w="1471"/>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blHeader/>
        </w:trPr>
        <w:tc>
          <w:tcPr>
            <w:tcW w:w="1092" w:type="dxa"/>
            <w:vMerge w:val="restart"/>
            <w:vAlign w:val="center"/>
          </w:tcPr>
          <w:p>
            <w:pPr>
              <w:spacing w:line="240" w:lineRule="exact"/>
              <w:jc w:val="center"/>
              <w:rPr>
                <w:rFonts w:ascii="宋体" w:hAnsi="宋体" w:eastAsia="宋体" w:cs="方正小标宋简体"/>
                <w:sz w:val="21"/>
                <w:szCs w:val="21"/>
              </w:rPr>
            </w:pPr>
            <w:r>
              <w:rPr>
                <w:rFonts w:hint="eastAsia" w:ascii="宋体" w:hAnsi="宋体" w:eastAsia="宋体" w:cs="方正小标宋简体"/>
                <w:sz w:val="21"/>
                <w:szCs w:val="21"/>
              </w:rPr>
              <w:t>县  别</w:t>
            </w:r>
          </w:p>
        </w:tc>
        <w:tc>
          <w:tcPr>
            <w:tcW w:w="2367" w:type="dxa"/>
            <w:gridSpan w:val="2"/>
            <w:vAlign w:val="center"/>
          </w:tcPr>
          <w:p>
            <w:pPr>
              <w:spacing w:line="240" w:lineRule="exact"/>
              <w:jc w:val="center"/>
              <w:rPr>
                <w:rFonts w:ascii="宋体" w:hAnsi="宋体" w:eastAsia="宋体" w:cs="方正小标宋简体"/>
                <w:sz w:val="21"/>
                <w:szCs w:val="21"/>
              </w:rPr>
            </w:pPr>
            <w:r>
              <w:rPr>
                <w:rFonts w:hint="eastAsia" w:ascii="宋体" w:hAnsi="宋体" w:eastAsia="宋体" w:cs="方正小标宋简体"/>
                <w:sz w:val="21"/>
                <w:szCs w:val="21"/>
              </w:rPr>
              <w:t>2</w:t>
            </w:r>
            <w:r>
              <w:rPr>
                <w:rFonts w:ascii="宋体" w:hAnsi="宋体" w:eastAsia="宋体" w:cs="方正小标宋简体"/>
                <w:sz w:val="21"/>
                <w:szCs w:val="21"/>
              </w:rPr>
              <w:t>021</w:t>
            </w:r>
            <w:r>
              <w:rPr>
                <w:rFonts w:hint="eastAsia" w:ascii="宋体" w:hAnsi="宋体" w:eastAsia="宋体" w:cs="方正小标宋简体"/>
                <w:sz w:val="21"/>
                <w:szCs w:val="21"/>
              </w:rPr>
              <w:t>年</w:t>
            </w:r>
          </w:p>
        </w:tc>
        <w:tc>
          <w:tcPr>
            <w:tcW w:w="9541" w:type="dxa"/>
            <w:gridSpan w:val="8"/>
            <w:vAlign w:val="center"/>
          </w:tcPr>
          <w:p>
            <w:pPr>
              <w:spacing w:line="240" w:lineRule="exact"/>
              <w:jc w:val="center"/>
              <w:rPr>
                <w:rFonts w:ascii="宋体" w:hAnsi="宋体" w:eastAsia="宋体" w:cs="方正小标宋简体"/>
                <w:sz w:val="21"/>
                <w:szCs w:val="21"/>
              </w:rPr>
            </w:pPr>
            <w:r>
              <w:rPr>
                <w:rFonts w:hint="eastAsia" w:ascii="宋体" w:hAnsi="宋体" w:eastAsia="宋体" w:cs="方正小标宋简体"/>
                <w:sz w:val="21"/>
                <w:szCs w:val="21"/>
              </w:rPr>
              <w:t>2</w:t>
            </w:r>
            <w:r>
              <w:rPr>
                <w:rFonts w:ascii="宋体" w:hAnsi="宋体" w:eastAsia="宋体" w:cs="方正小标宋简体"/>
                <w:sz w:val="21"/>
                <w:szCs w:val="21"/>
              </w:rPr>
              <w:t>022</w:t>
            </w:r>
            <w:r>
              <w:rPr>
                <w:rFonts w:hint="eastAsia" w:ascii="宋体" w:hAnsi="宋体" w:eastAsia="宋体" w:cs="方正小标宋简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blHeader/>
        </w:trPr>
        <w:tc>
          <w:tcPr>
            <w:tcW w:w="1092" w:type="dxa"/>
            <w:vMerge w:val="continue"/>
            <w:vAlign w:val="center"/>
          </w:tcPr>
          <w:p>
            <w:pPr>
              <w:spacing w:line="240" w:lineRule="exact"/>
              <w:jc w:val="center"/>
              <w:rPr>
                <w:rFonts w:ascii="宋体" w:hAnsi="宋体" w:eastAsia="宋体" w:cs="方正小标宋简体"/>
                <w:sz w:val="21"/>
                <w:szCs w:val="21"/>
              </w:rPr>
            </w:pPr>
          </w:p>
        </w:tc>
        <w:tc>
          <w:tcPr>
            <w:tcW w:w="2367" w:type="dxa"/>
            <w:gridSpan w:val="2"/>
            <w:vAlign w:val="center"/>
          </w:tcPr>
          <w:p>
            <w:pPr>
              <w:spacing w:line="240" w:lineRule="exact"/>
              <w:jc w:val="center"/>
              <w:rPr>
                <w:rFonts w:ascii="宋体" w:hAnsi="宋体" w:eastAsia="宋体" w:cs="方正小标宋简体"/>
                <w:sz w:val="21"/>
                <w:szCs w:val="21"/>
              </w:rPr>
            </w:pPr>
            <w:r>
              <w:rPr>
                <w:rFonts w:hint="eastAsia" w:ascii="宋体" w:hAnsi="宋体" w:eastAsia="宋体" w:cs="方正小标宋简体"/>
                <w:sz w:val="21"/>
                <w:szCs w:val="21"/>
              </w:rPr>
              <w:t>玉 米 小 麦</w:t>
            </w:r>
          </w:p>
        </w:tc>
        <w:tc>
          <w:tcPr>
            <w:tcW w:w="2402" w:type="dxa"/>
            <w:gridSpan w:val="2"/>
            <w:vAlign w:val="center"/>
          </w:tcPr>
          <w:p>
            <w:pPr>
              <w:spacing w:line="240" w:lineRule="exact"/>
              <w:jc w:val="center"/>
              <w:rPr>
                <w:rFonts w:ascii="宋体" w:hAnsi="宋体" w:eastAsia="宋体" w:cs="方正小标宋简体"/>
                <w:sz w:val="21"/>
                <w:szCs w:val="21"/>
              </w:rPr>
            </w:pPr>
            <w:r>
              <w:rPr>
                <w:rFonts w:hint="eastAsia" w:ascii="宋体" w:hAnsi="宋体" w:eastAsia="宋体" w:cs="方正小标宋简体"/>
                <w:sz w:val="21"/>
                <w:szCs w:val="21"/>
              </w:rPr>
              <w:t>合    计</w:t>
            </w:r>
          </w:p>
        </w:tc>
        <w:tc>
          <w:tcPr>
            <w:tcW w:w="2402" w:type="dxa"/>
            <w:gridSpan w:val="2"/>
            <w:vAlign w:val="center"/>
          </w:tcPr>
          <w:p>
            <w:pPr>
              <w:spacing w:line="240" w:lineRule="exact"/>
              <w:jc w:val="center"/>
              <w:rPr>
                <w:rFonts w:ascii="宋体" w:hAnsi="宋体" w:eastAsia="宋体" w:cs="方正小标宋简体"/>
                <w:sz w:val="21"/>
                <w:szCs w:val="21"/>
              </w:rPr>
            </w:pPr>
            <w:r>
              <w:rPr>
                <w:rFonts w:hint="eastAsia" w:ascii="宋体" w:hAnsi="宋体" w:eastAsia="宋体" w:cs="方正小标宋简体"/>
                <w:sz w:val="21"/>
                <w:szCs w:val="21"/>
              </w:rPr>
              <w:t>小 麦 玉 米</w:t>
            </w:r>
          </w:p>
        </w:tc>
        <w:tc>
          <w:tcPr>
            <w:tcW w:w="2368" w:type="dxa"/>
            <w:gridSpan w:val="2"/>
            <w:vAlign w:val="center"/>
          </w:tcPr>
          <w:p>
            <w:pPr>
              <w:spacing w:line="240" w:lineRule="exact"/>
              <w:jc w:val="center"/>
              <w:rPr>
                <w:rFonts w:ascii="宋体" w:hAnsi="宋体" w:eastAsia="宋体" w:cs="方正小标宋简体"/>
                <w:sz w:val="21"/>
                <w:szCs w:val="21"/>
              </w:rPr>
            </w:pPr>
            <w:r>
              <w:rPr>
                <w:rFonts w:hint="eastAsia" w:ascii="宋体" w:hAnsi="宋体" w:eastAsia="宋体" w:cs="方正小标宋简体"/>
                <w:sz w:val="21"/>
                <w:szCs w:val="21"/>
              </w:rPr>
              <w:t>蔬    菜</w:t>
            </w:r>
          </w:p>
        </w:tc>
        <w:tc>
          <w:tcPr>
            <w:tcW w:w="2369" w:type="dxa"/>
            <w:gridSpan w:val="2"/>
            <w:vAlign w:val="center"/>
          </w:tcPr>
          <w:p>
            <w:pPr>
              <w:spacing w:line="240" w:lineRule="exact"/>
              <w:jc w:val="center"/>
              <w:rPr>
                <w:rFonts w:ascii="宋体" w:hAnsi="宋体" w:eastAsia="宋体" w:cs="方正小标宋简体"/>
                <w:sz w:val="21"/>
                <w:szCs w:val="21"/>
              </w:rPr>
            </w:pPr>
            <w:r>
              <w:rPr>
                <w:rFonts w:hint="eastAsia" w:ascii="宋体" w:hAnsi="宋体" w:eastAsia="宋体" w:cs="方正小标宋简体"/>
                <w:sz w:val="21"/>
                <w:szCs w:val="21"/>
              </w:rPr>
              <w:t>果    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blHeader/>
        </w:trPr>
        <w:tc>
          <w:tcPr>
            <w:tcW w:w="1092" w:type="dxa"/>
            <w:vMerge w:val="continue"/>
            <w:vAlign w:val="center"/>
          </w:tcPr>
          <w:p>
            <w:pPr>
              <w:spacing w:line="240" w:lineRule="exact"/>
              <w:jc w:val="center"/>
              <w:rPr>
                <w:rFonts w:ascii="宋体" w:hAnsi="宋体" w:eastAsia="宋体" w:cs="方正小标宋简体"/>
                <w:sz w:val="21"/>
                <w:szCs w:val="21"/>
              </w:rPr>
            </w:pPr>
          </w:p>
        </w:tc>
        <w:tc>
          <w:tcPr>
            <w:tcW w:w="1507"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860"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529"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873"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517"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885"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505"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863"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471"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898" w:type="dxa"/>
            <w:vAlign w:val="center"/>
          </w:tcPr>
          <w:p>
            <w:pPr>
              <w:spacing w:line="320" w:lineRule="exact"/>
              <w:ind w:left="-161" w:leftChars="-50" w:right="-161" w:rightChars="-50"/>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tabs>
                <w:tab w:val="left" w:pos="205"/>
                <w:tab w:val="center" w:pos="526"/>
              </w:tabs>
              <w:spacing w:line="240" w:lineRule="exact"/>
              <w:ind w:left="-161" w:leftChars="-50" w:right="-161" w:rightChars="-50"/>
              <w:jc w:val="center"/>
              <w:rPr>
                <w:rFonts w:ascii="宋体" w:hAnsi="宋体" w:eastAsia="宋体" w:cs="方正小标宋简体"/>
                <w:b w:val="0"/>
                <w:sz w:val="21"/>
                <w:szCs w:val="21"/>
              </w:rPr>
            </w:pPr>
            <w:r>
              <w:rPr>
                <w:rFonts w:hint="eastAsia" w:ascii="宋体" w:hAnsi="宋体" w:eastAsia="宋体" w:cs="方正小标宋简体"/>
                <w:b w:val="0"/>
                <w:sz w:val="21"/>
                <w:szCs w:val="21"/>
              </w:rPr>
              <w:t>全市合计</w:t>
            </w:r>
          </w:p>
        </w:tc>
        <w:tc>
          <w:tcPr>
            <w:tcW w:w="1507"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2</w:t>
            </w:r>
          </w:p>
        </w:tc>
        <w:tc>
          <w:tcPr>
            <w:tcW w:w="860"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120</w:t>
            </w:r>
          </w:p>
        </w:tc>
        <w:tc>
          <w:tcPr>
            <w:tcW w:w="1529"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25.9</w:t>
            </w:r>
          </w:p>
        </w:tc>
        <w:tc>
          <w:tcPr>
            <w:tcW w:w="873"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1554</w:t>
            </w:r>
          </w:p>
        </w:tc>
        <w:tc>
          <w:tcPr>
            <w:tcW w:w="1517"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23.9</w:t>
            </w:r>
          </w:p>
        </w:tc>
        <w:tc>
          <w:tcPr>
            <w:tcW w:w="885"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1434</w:t>
            </w:r>
          </w:p>
        </w:tc>
        <w:tc>
          <w:tcPr>
            <w:tcW w:w="1505"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1.6</w:t>
            </w:r>
          </w:p>
        </w:tc>
        <w:tc>
          <w:tcPr>
            <w:tcW w:w="863"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96</w:t>
            </w:r>
          </w:p>
        </w:tc>
        <w:tc>
          <w:tcPr>
            <w:tcW w:w="1471"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0.4</w:t>
            </w:r>
          </w:p>
        </w:tc>
        <w:tc>
          <w:tcPr>
            <w:tcW w:w="898"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安国</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博野</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0.9</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54</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0.9</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54</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蠡县</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1.87</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112</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96</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0.27</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高阳</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180</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180</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望都</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78</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78</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曲阳</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0.65</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39</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0.6</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36</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0.05</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唐县</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0.65</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39</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0.6</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36</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0.05</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顺平</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1.14</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68</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0.8</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48</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0.25</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0.09</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满城</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0.96</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58</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0.8</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48</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0.11</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0.05</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清苑</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2.87</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172</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0.27</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徐水</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144</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144</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定兴</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3.35</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201</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180</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0.35</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21</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高碑店</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涿州</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120</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涞水</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0.55</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33</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0.4</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0.15</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易县</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0.58</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35</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0.5</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30</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0.08</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涞源</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阜平</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0.08</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0.08</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莲池</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竞秀</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高新区</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092" w:type="dxa"/>
            <w:vAlign w:val="center"/>
          </w:tcPr>
          <w:p>
            <w:pPr>
              <w:spacing w:line="24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白沟</w:t>
            </w:r>
            <w:r>
              <w:rPr>
                <w:rFonts w:ascii="宋体" w:hAnsi="宋体" w:eastAsia="宋体" w:cs="方正小标宋简体"/>
                <w:b w:val="0"/>
                <w:sz w:val="21"/>
                <w:szCs w:val="21"/>
              </w:rPr>
              <w:t>新城</w:t>
            </w:r>
          </w:p>
        </w:tc>
        <w:tc>
          <w:tcPr>
            <w:tcW w:w="150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0"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29"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7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17"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8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505"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63"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471"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898" w:type="dxa"/>
            <w:vAlign w:val="center"/>
          </w:tcPr>
          <w:p>
            <w:pPr>
              <w:widowControl/>
              <w:spacing w:line="24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bl>
    <w:p>
      <w:pPr>
        <w:spacing w:line="500" w:lineRule="exact"/>
        <w:jc w:val="left"/>
        <w:rPr>
          <w:rFonts w:hint="eastAsia" w:ascii="黑体" w:hAnsi="黑体" w:eastAsia="黑体" w:cs="黑体"/>
          <w:b w:val="0"/>
        </w:rPr>
      </w:pPr>
      <w:r>
        <w:rPr>
          <w:rFonts w:hint="eastAsia" w:ascii="黑体" w:hAnsi="黑体" w:eastAsia="黑体" w:cs="黑体"/>
          <w:b w:val="0"/>
        </w:rPr>
        <w:t>附件3</w:t>
      </w:r>
    </w:p>
    <w:p>
      <w:pPr>
        <w:spacing w:before="109" w:beforeLines="25" w:line="52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202</w:t>
      </w:r>
      <w:r>
        <w:rPr>
          <w:rFonts w:ascii="方正小标宋简体" w:hAnsi="方正小标宋简体" w:eastAsia="方正小标宋简体" w:cs="方正小标宋简体"/>
          <w:b w:val="0"/>
          <w:sz w:val="44"/>
          <w:szCs w:val="44"/>
        </w:rPr>
        <w:t>3</w:t>
      </w:r>
      <w:r>
        <w:rPr>
          <w:rFonts w:hint="eastAsia" w:ascii="方正小标宋简体" w:hAnsi="方正小标宋简体" w:eastAsia="方正小标宋简体" w:cs="方正小标宋简体"/>
          <w:b w:val="0"/>
          <w:sz w:val="44"/>
          <w:szCs w:val="44"/>
        </w:rPr>
        <w:t>年全市</w:t>
      </w:r>
      <w:r>
        <w:rPr>
          <w:rFonts w:ascii="方正小标宋简体" w:hAnsi="方正小标宋简体" w:eastAsia="方正小标宋简体" w:cs="方正小标宋简体"/>
          <w:b w:val="0"/>
          <w:sz w:val="44"/>
          <w:szCs w:val="44"/>
        </w:rPr>
        <w:t>高效节水灌溉新增任务分解表</w:t>
      </w:r>
    </w:p>
    <w:p>
      <w:pPr>
        <w:spacing w:before="109" w:beforeLines="25" w:after="65" w:afterLines="15" w:line="340" w:lineRule="exact"/>
        <w:ind w:left="-161" w:leftChars="-50" w:right="-161" w:rightChars="-50"/>
        <w:jc w:val="right"/>
        <w:rPr>
          <w:rFonts w:ascii="宋体" w:hAnsi="宋体" w:eastAsia="宋体" w:cs="方正小标宋简体"/>
          <w:b w:val="0"/>
          <w:sz w:val="21"/>
          <w:szCs w:val="21"/>
        </w:rPr>
      </w:pPr>
      <w:r>
        <w:rPr>
          <w:rFonts w:hint="eastAsia" w:ascii="宋体" w:hAnsi="宋体" w:eastAsia="宋体" w:cs="方正小标宋简体"/>
          <w:b w:val="0"/>
          <w:sz w:val="21"/>
          <w:szCs w:val="21"/>
        </w:rPr>
        <w:t>单位</w:t>
      </w:r>
      <w:r>
        <w:rPr>
          <w:rFonts w:ascii="宋体" w:hAnsi="宋体" w:eastAsia="宋体" w:cs="方正小标宋简体"/>
          <w:b w:val="0"/>
          <w:sz w:val="21"/>
          <w:szCs w:val="21"/>
        </w:rPr>
        <w:t>：万亩、万立方米</w:t>
      </w:r>
    </w:p>
    <w:tbl>
      <w:tblPr>
        <w:tblStyle w:val="6"/>
        <w:tblW w:w="12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681"/>
        <w:gridCol w:w="1160"/>
        <w:gridCol w:w="1679"/>
        <w:gridCol w:w="1221"/>
        <w:gridCol w:w="1670"/>
        <w:gridCol w:w="1160"/>
        <w:gridCol w:w="1666"/>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628" w:type="dxa"/>
            <w:vMerge w:val="restart"/>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县别</w:t>
            </w:r>
          </w:p>
        </w:tc>
        <w:tc>
          <w:tcPr>
            <w:tcW w:w="2841"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合    计</w:t>
            </w:r>
          </w:p>
        </w:tc>
        <w:tc>
          <w:tcPr>
            <w:tcW w:w="2900"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 xml:space="preserve">小 麦 </w:t>
            </w:r>
            <w:r>
              <w:rPr>
                <w:rFonts w:ascii="宋体" w:hAnsi="宋体" w:eastAsia="宋体" w:cs="方正小标宋简体"/>
                <w:sz w:val="21"/>
                <w:szCs w:val="21"/>
              </w:rPr>
              <w:t>玉</w:t>
            </w:r>
            <w:r>
              <w:rPr>
                <w:rFonts w:hint="eastAsia" w:ascii="宋体" w:hAnsi="宋体" w:eastAsia="宋体" w:cs="方正小标宋简体"/>
                <w:sz w:val="21"/>
                <w:szCs w:val="21"/>
              </w:rPr>
              <w:t xml:space="preserve"> </w:t>
            </w:r>
            <w:r>
              <w:rPr>
                <w:rFonts w:ascii="宋体" w:hAnsi="宋体" w:eastAsia="宋体" w:cs="方正小标宋简体"/>
                <w:sz w:val="21"/>
                <w:szCs w:val="21"/>
              </w:rPr>
              <w:t>米</w:t>
            </w:r>
          </w:p>
        </w:tc>
        <w:tc>
          <w:tcPr>
            <w:tcW w:w="2830"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蔬    菜</w:t>
            </w:r>
          </w:p>
        </w:tc>
        <w:tc>
          <w:tcPr>
            <w:tcW w:w="2798"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果    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628" w:type="dxa"/>
            <w:vMerge w:val="continue"/>
            <w:vAlign w:val="center"/>
          </w:tcPr>
          <w:p>
            <w:pPr>
              <w:spacing w:line="280" w:lineRule="exact"/>
              <w:jc w:val="left"/>
              <w:rPr>
                <w:rFonts w:ascii="宋体" w:hAnsi="宋体" w:eastAsia="宋体" w:cs="方正小标宋简体"/>
                <w:sz w:val="21"/>
                <w:szCs w:val="21"/>
              </w:rPr>
            </w:pPr>
          </w:p>
        </w:tc>
        <w:tc>
          <w:tcPr>
            <w:tcW w:w="1681"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160"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679"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221"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670"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160"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666"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132"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tabs>
                <w:tab w:val="left" w:pos="205"/>
                <w:tab w:val="center" w:pos="526"/>
              </w:tabs>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全市合计</w:t>
            </w:r>
          </w:p>
        </w:tc>
        <w:tc>
          <w:tcPr>
            <w:tcW w:w="1681"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32.8</w:t>
            </w:r>
          </w:p>
        </w:tc>
        <w:tc>
          <w:tcPr>
            <w:tcW w:w="1160"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1968</w:t>
            </w:r>
          </w:p>
        </w:tc>
        <w:tc>
          <w:tcPr>
            <w:tcW w:w="1679"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29.7</w:t>
            </w:r>
          </w:p>
        </w:tc>
        <w:tc>
          <w:tcPr>
            <w:tcW w:w="1221"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1782</w:t>
            </w:r>
          </w:p>
        </w:tc>
        <w:tc>
          <w:tcPr>
            <w:tcW w:w="1670"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2</w:t>
            </w:r>
            <w:r>
              <w:rPr>
                <w:rFonts w:ascii="宋体" w:hAnsi="宋体" w:eastAsia="宋体" w:cs="方正小标宋简体"/>
                <w:b w:val="0"/>
                <w:sz w:val="21"/>
                <w:szCs w:val="21"/>
              </w:rPr>
              <w:t>.5</w:t>
            </w:r>
          </w:p>
        </w:tc>
        <w:tc>
          <w:tcPr>
            <w:tcW w:w="1160"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150</w:t>
            </w:r>
          </w:p>
        </w:tc>
        <w:tc>
          <w:tcPr>
            <w:tcW w:w="1666"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0.6</w:t>
            </w:r>
          </w:p>
        </w:tc>
        <w:tc>
          <w:tcPr>
            <w:tcW w:w="1132"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安国</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138</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138</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博野</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蠡县</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145</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0.4</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25</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高阳</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120</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望都</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120</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曲阳</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64.5</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0.08</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唐县</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64.5</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0.08</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顺平</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1.53</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90.5</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0.39</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0.14</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满城</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1.45</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87.5</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72</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0.17</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0.08</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清苑</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3.42</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205</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0.42</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25</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徐水</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180</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定兴</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4.37</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261</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3.8</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228</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0.57</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33</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高碑店</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138</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138</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涿州</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2.62</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157</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138</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0.32</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19</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涞水</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1.03</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62</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0.8</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48</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0.23</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易县</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1.12</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67.5</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0.12</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涞源</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阜平</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莲池</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竞秀</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高新区</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8"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白沟</w:t>
            </w:r>
            <w:r>
              <w:rPr>
                <w:rFonts w:ascii="宋体" w:hAnsi="宋体" w:eastAsia="宋体" w:cs="方正小标宋简体"/>
                <w:b w:val="0"/>
                <w:sz w:val="21"/>
                <w:szCs w:val="21"/>
              </w:rPr>
              <w:t>新城</w:t>
            </w:r>
          </w:p>
        </w:tc>
        <w:tc>
          <w:tcPr>
            <w:tcW w:w="168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9"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2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6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6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2"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bl>
    <w:p>
      <w:pPr>
        <w:spacing w:line="500" w:lineRule="exact"/>
        <w:jc w:val="left"/>
        <w:rPr>
          <w:rFonts w:hint="eastAsia" w:ascii="黑体" w:hAnsi="黑体" w:eastAsia="黑体" w:cs="黑体"/>
          <w:b w:val="0"/>
        </w:rPr>
      </w:pPr>
      <w:r>
        <w:rPr>
          <w:rFonts w:hint="eastAsia" w:ascii="黑体" w:hAnsi="黑体" w:eastAsia="黑体" w:cs="黑体"/>
          <w:b w:val="0"/>
        </w:rPr>
        <w:t>附件4</w:t>
      </w:r>
    </w:p>
    <w:p>
      <w:pPr>
        <w:spacing w:before="109" w:beforeLines="25" w:line="52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202</w:t>
      </w:r>
      <w:r>
        <w:rPr>
          <w:rFonts w:ascii="方正小标宋简体" w:hAnsi="方正小标宋简体" w:eastAsia="方正小标宋简体" w:cs="方正小标宋简体"/>
          <w:b w:val="0"/>
          <w:sz w:val="44"/>
          <w:szCs w:val="44"/>
        </w:rPr>
        <w:t>4</w:t>
      </w:r>
      <w:r>
        <w:rPr>
          <w:rFonts w:hint="eastAsia" w:ascii="方正小标宋简体" w:hAnsi="方正小标宋简体" w:eastAsia="方正小标宋简体" w:cs="方正小标宋简体"/>
          <w:b w:val="0"/>
          <w:sz w:val="44"/>
          <w:szCs w:val="44"/>
        </w:rPr>
        <w:t>年全市</w:t>
      </w:r>
      <w:r>
        <w:rPr>
          <w:rFonts w:ascii="方正小标宋简体" w:hAnsi="方正小标宋简体" w:eastAsia="方正小标宋简体" w:cs="方正小标宋简体"/>
          <w:b w:val="0"/>
          <w:sz w:val="44"/>
          <w:szCs w:val="44"/>
        </w:rPr>
        <w:t>高效节水灌溉新增任务分解表</w:t>
      </w:r>
    </w:p>
    <w:p>
      <w:pPr>
        <w:spacing w:before="109" w:beforeLines="25" w:after="65" w:afterLines="15" w:line="340" w:lineRule="exact"/>
        <w:ind w:left="-161" w:leftChars="-50" w:right="-161" w:rightChars="-50"/>
        <w:jc w:val="right"/>
        <w:rPr>
          <w:rFonts w:ascii="宋体" w:hAnsi="宋体" w:eastAsia="宋体" w:cs="方正小标宋简体"/>
          <w:b w:val="0"/>
          <w:sz w:val="21"/>
          <w:szCs w:val="21"/>
        </w:rPr>
      </w:pPr>
      <w:r>
        <w:rPr>
          <w:rFonts w:hint="eastAsia" w:ascii="宋体" w:hAnsi="宋体" w:eastAsia="宋体" w:cs="方正小标宋简体"/>
          <w:b w:val="0"/>
          <w:sz w:val="21"/>
          <w:szCs w:val="21"/>
        </w:rPr>
        <w:t>单位</w:t>
      </w:r>
      <w:r>
        <w:rPr>
          <w:rFonts w:ascii="宋体" w:hAnsi="宋体" w:eastAsia="宋体" w:cs="方正小标宋简体"/>
          <w:b w:val="0"/>
          <w:sz w:val="21"/>
          <w:szCs w:val="21"/>
        </w:rPr>
        <w:t>：万亩、万立方米</w:t>
      </w:r>
    </w:p>
    <w:tbl>
      <w:tblPr>
        <w:tblStyle w:val="6"/>
        <w:tblW w:w="13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638"/>
        <w:gridCol w:w="1134"/>
        <w:gridCol w:w="1670"/>
        <w:gridCol w:w="1276"/>
        <w:gridCol w:w="1701"/>
        <w:gridCol w:w="1230"/>
        <w:gridCol w:w="1746"/>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437" w:type="dxa"/>
            <w:vMerge w:val="restart"/>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县别</w:t>
            </w:r>
          </w:p>
        </w:tc>
        <w:tc>
          <w:tcPr>
            <w:tcW w:w="2772"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合    计</w:t>
            </w:r>
          </w:p>
        </w:tc>
        <w:tc>
          <w:tcPr>
            <w:tcW w:w="2946"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 xml:space="preserve">小 麦 </w:t>
            </w:r>
            <w:r>
              <w:rPr>
                <w:rFonts w:ascii="宋体" w:hAnsi="宋体" w:eastAsia="宋体" w:cs="方正小标宋简体"/>
                <w:sz w:val="21"/>
                <w:szCs w:val="21"/>
              </w:rPr>
              <w:t>玉</w:t>
            </w:r>
            <w:r>
              <w:rPr>
                <w:rFonts w:hint="eastAsia" w:ascii="宋体" w:hAnsi="宋体" w:eastAsia="宋体" w:cs="方正小标宋简体"/>
                <w:sz w:val="21"/>
                <w:szCs w:val="21"/>
              </w:rPr>
              <w:t xml:space="preserve"> </w:t>
            </w:r>
            <w:r>
              <w:rPr>
                <w:rFonts w:ascii="宋体" w:hAnsi="宋体" w:eastAsia="宋体" w:cs="方正小标宋简体"/>
                <w:sz w:val="21"/>
                <w:szCs w:val="21"/>
              </w:rPr>
              <w:t>米</w:t>
            </w:r>
          </w:p>
        </w:tc>
        <w:tc>
          <w:tcPr>
            <w:tcW w:w="2931"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蔬    菜</w:t>
            </w:r>
          </w:p>
        </w:tc>
        <w:tc>
          <w:tcPr>
            <w:tcW w:w="2917"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果    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437" w:type="dxa"/>
            <w:vMerge w:val="continue"/>
            <w:vAlign w:val="center"/>
          </w:tcPr>
          <w:p>
            <w:pPr>
              <w:spacing w:line="280" w:lineRule="exact"/>
              <w:jc w:val="center"/>
              <w:rPr>
                <w:rFonts w:ascii="宋体" w:hAnsi="宋体" w:eastAsia="宋体" w:cs="方正小标宋简体"/>
                <w:sz w:val="21"/>
                <w:szCs w:val="21"/>
              </w:rPr>
            </w:pPr>
          </w:p>
        </w:tc>
        <w:tc>
          <w:tcPr>
            <w:tcW w:w="1638"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134"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670"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276"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701"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230"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746"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171"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tabs>
                <w:tab w:val="left" w:pos="205"/>
                <w:tab w:val="center" w:pos="526"/>
              </w:tabs>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全市合计</w:t>
            </w:r>
          </w:p>
        </w:tc>
        <w:tc>
          <w:tcPr>
            <w:tcW w:w="1638"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41.8</w:t>
            </w:r>
          </w:p>
        </w:tc>
        <w:tc>
          <w:tcPr>
            <w:tcW w:w="1134"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2508</w:t>
            </w:r>
          </w:p>
        </w:tc>
        <w:tc>
          <w:tcPr>
            <w:tcW w:w="1670"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35.6</w:t>
            </w:r>
          </w:p>
        </w:tc>
        <w:tc>
          <w:tcPr>
            <w:tcW w:w="1276"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2136</w:t>
            </w:r>
          </w:p>
        </w:tc>
        <w:tc>
          <w:tcPr>
            <w:tcW w:w="1701"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5</w:t>
            </w:r>
          </w:p>
        </w:tc>
        <w:tc>
          <w:tcPr>
            <w:tcW w:w="1230"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300</w:t>
            </w:r>
          </w:p>
        </w:tc>
        <w:tc>
          <w:tcPr>
            <w:tcW w:w="1746"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1.2</w:t>
            </w:r>
          </w:p>
        </w:tc>
        <w:tc>
          <w:tcPr>
            <w:tcW w:w="1171"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安国</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2.7</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162</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2.7</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162</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博野</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84</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84</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蠡县</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3.3</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200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2.5</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0.8</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高阳</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2.1</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126</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2.1</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126</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望都</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曲阳</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1.15</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69</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0.15</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唐县</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1.25</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66</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0.15</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顺平</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2.35</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139</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78</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0.78</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46</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0.27</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满城</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1.99</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121</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0.34</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22</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0.15</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清苑</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4.84</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290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0.84</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徐水</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3.8</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228</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3.8</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228</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定兴</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5.44</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324</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4.3</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258</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1.14</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66</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高碑店</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2.8</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168</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2.8</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168</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涿州</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3.24</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194</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0.64</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38</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涞水</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1.36</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82</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0.9</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54</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0.46</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28</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易县</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1.24</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0.24</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涞源</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阜平</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0.24</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0.24</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莲池</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竞秀</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高新区</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白沟</w:t>
            </w:r>
            <w:r>
              <w:rPr>
                <w:rFonts w:ascii="宋体" w:hAnsi="宋体" w:eastAsia="宋体" w:cs="方正小标宋简体"/>
                <w:b w:val="0"/>
                <w:sz w:val="21"/>
                <w:szCs w:val="21"/>
              </w:rPr>
              <w:t>新城</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bl>
    <w:p>
      <w:pPr>
        <w:spacing w:line="500" w:lineRule="exact"/>
        <w:jc w:val="left"/>
        <w:rPr>
          <w:rFonts w:hint="eastAsia" w:ascii="黑体" w:hAnsi="黑体" w:eastAsia="黑体" w:cs="黑体"/>
          <w:b w:val="0"/>
        </w:rPr>
      </w:pPr>
      <w:r>
        <w:rPr>
          <w:rFonts w:hint="eastAsia" w:ascii="黑体" w:hAnsi="黑体" w:eastAsia="黑体" w:cs="黑体"/>
          <w:b w:val="0"/>
        </w:rPr>
        <w:t>附件5</w:t>
      </w:r>
    </w:p>
    <w:p>
      <w:pPr>
        <w:spacing w:before="109" w:beforeLines="25" w:line="52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202</w:t>
      </w:r>
      <w:r>
        <w:rPr>
          <w:rFonts w:ascii="方正小标宋简体" w:hAnsi="方正小标宋简体" w:eastAsia="方正小标宋简体" w:cs="方正小标宋简体"/>
          <w:b w:val="0"/>
          <w:sz w:val="44"/>
          <w:szCs w:val="44"/>
        </w:rPr>
        <w:t>5</w:t>
      </w:r>
      <w:r>
        <w:rPr>
          <w:rFonts w:hint="eastAsia" w:ascii="方正小标宋简体" w:hAnsi="方正小标宋简体" w:eastAsia="方正小标宋简体" w:cs="方正小标宋简体"/>
          <w:b w:val="0"/>
          <w:sz w:val="44"/>
          <w:szCs w:val="44"/>
        </w:rPr>
        <w:t>年全市</w:t>
      </w:r>
      <w:r>
        <w:rPr>
          <w:rFonts w:ascii="方正小标宋简体" w:hAnsi="方正小标宋简体" w:eastAsia="方正小标宋简体" w:cs="方正小标宋简体"/>
          <w:b w:val="0"/>
          <w:sz w:val="44"/>
          <w:szCs w:val="44"/>
        </w:rPr>
        <w:t>高效节水灌溉新增任务分解表</w:t>
      </w:r>
    </w:p>
    <w:p>
      <w:pPr>
        <w:spacing w:before="109" w:beforeLines="25" w:after="65" w:afterLines="15" w:line="340" w:lineRule="exact"/>
        <w:ind w:left="-161" w:leftChars="-50" w:right="-161" w:rightChars="-50"/>
        <w:jc w:val="right"/>
        <w:rPr>
          <w:rFonts w:hint="eastAsia" w:ascii="宋体" w:hAnsi="宋体" w:eastAsia="宋体" w:cs="方正小标宋简体"/>
          <w:b w:val="0"/>
          <w:sz w:val="21"/>
          <w:szCs w:val="21"/>
        </w:rPr>
      </w:pPr>
      <w:r>
        <w:rPr>
          <w:rFonts w:hint="eastAsia" w:ascii="宋体" w:hAnsi="宋体" w:eastAsia="宋体" w:cs="方正小标宋简体"/>
          <w:b w:val="0"/>
          <w:sz w:val="21"/>
          <w:szCs w:val="21"/>
        </w:rPr>
        <w:t>单位</w:t>
      </w:r>
      <w:r>
        <w:rPr>
          <w:rFonts w:ascii="宋体" w:hAnsi="宋体" w:eastAsia="宋体" w:cs="方正小标宋简体"/>
          <w:b w:val="0"/>
          <w:sz w:val="21"/>
          <w:szCs w:val="21"/>
        </w:rPr>
        <w:t>：万亩、万立方米</w:t>
      </w:r>
    </w:p>
    <w:tbl>
      <w:tblPr>
        <w:tblStyle w:val="6"/>
        <w:tblW w:w="13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638"/>
        <w:gridCol w:w="1134"/>
        <w:gridCol w:w="1670"/>
        <w:gridCol w:w="1276"/>
        <w:gridCol w:w="1701"/>
        <w:gridCol w:w="1230"/>
        <w:gridCol w:w="1746"/>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437" w:type="dxa"/>
            <w:vMerge w:val="restart"/>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县别</w:t>
            </w:r>
          </w:p>
        </w:tc>
        <w:tc>
          <w:tcPr>
            <w:tcW w:w="2772"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合    计</w:t>
            </w:r>
          </w:p>
        </w:tc>
        <w:tc>
          <w:tcPr>
            <w:tcW w:w="2946"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 xml:space="preserve">小 麦 </w:t>
            </w:r>
            <w:r>
              <w:rPr>
                <w:rFonts w:ascii="宋体" w:hAnsi="宋体" w:eastAsia="宋体" w:cs="方正小标宋简体"/>
                <w:sz w:val="21"/>
                <w:szCs w:val="21"/>
              </w:rPr>
              <w:t>玉</w:t>
            </w:r>
            <w:r>
              <w:rPr>
                <w:rFonts w:hint="eastAsia" w:ascii="宋体" w:hAnsi="宋体" w:eastAsia="宋体" w:cs="方正小标宋简体"/>
                <w:sz w:val="21"/>
                <w:szCs w:val="21"/>
              </w:rPr>
              <w:t xml:space="preserve"> </w:t>
            </w:r>
            <w:r>
              <w:rPr>
                <w:rFonts w:ascii="宋体" w:hAnsi="宋体" w:eastAsia="宋体" w:cs="方正小标宋简体"/>
                <w:sz w:val="21"/>
                <w:szCs w:val="21"/>
              </w:rPr>
              <w:t>米</w:t>
            </w:r>
          </w:p>
        </w:tc>
        <w:tc>
          <w:tcPr>
            <w:tcW w:w="2931"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蔬    菜</w:t>
            </w:r>
          </w:p>
        </w:tc>
        <w:tc>
          <w:tcPr>
            <w:tcW w:w="2917" w:type="dxa"/>
            <w:gridSpan w:val="2"/>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果    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437" w:type="dxa"/>
            <w:vMerge w:val="continue"/>
            <w:vAlign w:val="center"/>
          </w:tcPr>
          <w:p>
            <w:pPr>
              <w:spacing w:line="280" w:lineRule="exact"/>
              <w:jc w:val="center"/>
              <w:rPr>
                <w:rFonts w:ascii="宋体" w:hAnsi="宋体" w:eastAsia="宋体" w:cs="方正小标宋简体"/>
                <w:sz w:val="21"/>
                <w:szCs w:val="21"/>
              </w:rPr>
            </w:pPr>
          </w:p>
        </w:tc>
        <w:tc>
          <w:tcPr>
            <w:tcW w:w="1638"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134"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670"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276"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701"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230"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c>
          <w:tcPr>
            <w:tcW w:w="1746"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w:t>
            </w:r>
            <w:r>
              <w:rPr>
                <w:rFonts w:ascii="宋体" w:hAnsi="宋体" w:eastAsia="宋体" w:cs="方正小标宋简体"/>
                <w:sz w:val="21"/>
                <w:szCs w:val="21"/>
              </w:rPr>
              <w:t>灌溉面积</w:t>
            </w:r>
          </w:p>
        </w:tc>
        <w:tc>
          <w:tcPr>
            <w:tcW w:w="1171" w:type="dxa"/>
            <w:vAlign w:val="center"/>
          </w:tcPr>
          <w:p>
            <w:pPr>
              <w:spacing w:line="280" w:lineRule="exact"/>
              <w:jc w:val="center"/>
              <w:rPr>
                <w:rFonts w:ascii="宋体" w:hAnsi="宋体" w:eastAsia="宋体" w:cs="方正小标宋简体"/>
                <w:sz w:val="21"/>
                <w:szCs w:val="21"/>
              </w:rPr>
            </w:pPr>
            <w:r>
              <w:rPr>
                <w:rFonts w:hint="eastAsia" w:ascii="宋体" w:hAnsi="宋体" w:eastAsia="宋体" w:cs="方正小标宋简体"/>
                <w:sz w:val="21"/>
                <w:szCs w:val="21"/>
              </w:rPr>
              <w:t>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tabs>
                <w:tab w:val="left" w:pos="205"/>
                <w:tab w:val="center" w:pos="526"/>
              </w:tabs>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全市合计</w:t>
            </w:r>
          </w:p>
        </w:tc>
        <w:tc>
          <w:tcPr>
            <w:tcW w:w="1638"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39.1</w:t>
            </w:r>
          </w:p>
        </w:tc>
        <w:tc>
          <w:tcPr>
            <w:tcW w:w="1134"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2346</w:t>
            </w:r>
          </w:p>
        </w:tc>
        <w:tc>
          <w:tcPr>
            <w:tcW w:w="1670"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33.5</w:t>
            </w:r>
          </w:p>
        </w:tc>
        <w:tc>
          <w:tcPr>
            <w:tcW w:w="1276"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2010</w:t>
            </w:r>
          </w:p>
        </w:tc>
        <w:tc>
          <w:tcPr>
            <w:tcW w:w="1701"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4.3</w:t>
            </w:r>
          </w:p>
        </w:tc>
        <w:tc>
          <w:tcPr>
            <w:tcW w:w="1230"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258</w:t>
            </w:r>
          </w:p>
        </w:tc>
        <w:tc>
          <w:tcPr>
            <w:tcW w:w="1746"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1.3</w:t>
            </w:r>
          </w:p>
        </w:tc>
        <w:tc>
          <w:tcPr>
            <w:tcW w:w="1171" w:type="dxa"/>
            <w:vAlign w:val="center"/>
          </w:tcPr>
          <w:p>
            <w:pPr>
              <w:spacing w:line="280" w:lineRule="exact"/>
              <w:jc w:val="center"/>
              <w:rPr>
                <w:rFonts w:ascii="宋体" w:hAnsi="宋体" w:eastAsia="宋体" w:cs="方正小标宋简体"/>
                <w:b w:val="0"/>
                <w:sz w:val="21"/>
                <w:szCs w:val="21"/>
              </w:rPr>
            </w:pPr>
            <w:r>
              <w:rPr>
                <w:rFonts w:ascii="宋体" w:hAnsi="宋体" w:eastAsia="宋体" w:cs="方正小标宋简体"/>
                <w:b w:val="0"/>
                <w:sz w:val="21"/>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安国</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博野</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蠡县</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3.1</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187</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144</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0.7</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43</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高阳</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108</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望都</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曲阳</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1.26</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75</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66</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0.16</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唐县</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1.16</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0.16</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顺平</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134</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78</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0.7</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0.3</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满城</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1.76</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106</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1.3</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78</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0.3</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19</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0.16</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清苑</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4.52</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271</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3.8</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228</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0.72</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43</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徐水</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240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定兴</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3.95</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236</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0.95</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56</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高碑店</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2.7</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bookmarkStart w:id="0" w:name="_GoBack"/>
            <w:bookmarkEnd w:id="0"/>
            <w:r>
              <w:rPr>
                <w:rFonts w:hint="eastAsia" w:ascii="宋体" w:hAnsi="宋体" w:eastAsia="宋体" w:cs="宋体"/>
                <w:b w:val="0"/>
                <w:color w:val="000000"/>
                <w:kern w:val="0"/>
                <w:sz w:val="21"/>
                <w:szCs w:val="21"/>
              </w:rPr>
              <w:t>62</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2.7</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162</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涿州</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3.13</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188</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2.6</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156</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0.53</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32</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涞水</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73</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0.8</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48</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0.4</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25</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易县</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1.26</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77</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60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0.26</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涞源</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阜平</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0.26</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17</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0.26</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莲池</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竞秀</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高新区</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spacing w:line="280" w:lineRule="exact"/>
              <w:jc w:val="center"/>
              <w:rPr>
                <w:rFonts w:ascii="宋体" w:hAnsi="宋体" w:eastAsia="宋体" w:cs="方正小标宋简体"/>
                <w:b w:val="0"/>
                <w:sz w:val="21"/>
                <w:szCs w:val="21"/>
              </w:rPr>
            </w:pPr>
            <w:r>
              <w:rPr>
                <w:rFonts w:hint="eastAsia" w:ascii="宋体" w:hAnsi="宋体" w:eastAsia="宋体" w:cs="方正小标宋简体"/>
                <w:b w:val="0"/>
                <w:sz w:val="21"/>
                <w:szCs w:val="21"/>
              </w:rPr>
              <w:t>白沟</w:t>
            </w:r>
            <w:r>
              <w:rPr>
                <w:rFonts w:ascii="宋体" w:hAnsi="宋体" w:eastAsia="宋体" w:cs="方正小标宋简体"/>
                <w:b w:val="0"/>
                <w:sz w:val="21"/>
                <w:szCs w:val="21"/>
              </w:rPr>
              <w:t>新城</w:t>
            </w:r>
          </w:p>
        </w:tc>
        <w:tc>
          <w:tcPr>
            <w:tcW w:w="1638"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34"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67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7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0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230"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746"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c>
          <w:tcPr>
            <w:tcW w:w="1171" w:type="dxa"/>
            <w:vAlign w:val="center"/>
          </w:tcPr>
          <w:p>
            <w:pPr>
              <w:widowControl/>
              <w:spacing w:line="280" w:lineRule="exact"/>
              <w:jc w:val="center"/>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0</w:t>
            </w:r>
          </w:p>
        </w:tc>
      </w:tr>
    </w:tbl>
    <w:p/>
    <w:sectPr>
      <w:pgSz w:w="16838" w:h="11906" w:orient="landscape"/>
      <w:pgMar w:top="1587" w:right="2098" w:bottom="1474" w:left="1984" w:header="851" w:footer="1587" w:gutter="0"/>
      <w:pgNumType w:fmt="numberInDash"/>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2353" w:wrap="around" w:vAnchor="text" w:hAnchor="margin" w:xAlign="outside" w:y="1"/>
      <w:ind w:left="321" w:leftChars="100"/>
      <w:rPr>
        <w:rStyle w:val="5"/>
        <w:rFonts w:hint="eastAsia" w:ascii="宋体" w:hAnsi="宋体" w:eastAsia="宋体"/>
        <w:b w:val="0"/>
        <w:sz w:val="26"/>
        <w:szCs w:val="26"/>
      </w:rPr>
    </w:pPr>
    <w:r>
      <w:rPr>
        <w:rStyle w:val="5"/>
        <w:rFonts w:hint="eastAsia" w:ascii="宋体" w:hAnsi="宋体" w:eastAsia="宋体"/>
        <w:b w:val="0"/>
        <w:sz w:val="26"/>
        <w:szCs w:val="26"/>
      </w:rPr>
      <w:t xml:space="preserve">— </w:t>
    </w:r>
    <w:r>
      <w:rPr>
        <w:rStyle w:val="5"/>
        <w:rFonts w:ascii="宋体" w:hAnsi="宋体" w:eastAsia="宋体"/>
        <w:b w:val="0"/>
        <w:sz w:val="26"/>
        <w:szCs w:val="26"/>
      </w:rPr>
      <w:fldChar w:fldCharType="begin"/>
    </w:r>
    <w:r>
      <w:rPr>
        <w:rStyle w:val="5"/>
        <w:rFonts w:ascii="宋体" w:hAnsi="宋体" w:eastAsia="宋体"/>
        <w:b w:val="0"/>
        <w:sz w:val="26"/>
        <w:szCs w:val="26"/>
      </w:rPr>
      <w:instrText xml:space="preserve">PAGE  </w:instrText>
    </w:r>
    <w:r>
      <w:rPr>
        <w:rStyle w:val="5"/>
        <w:rFonts w:ascii="宋体" w:hAnsi="宋体" w:eastAsia="宋体"/>
        <w:b w:val="0"/>
        <w:sz w:val="26"/>
        <w:szCs w:val="26"/>
      </w:rPr>
      <w:fldChar w:fldCharType="separate"/>
    </w:r>
    <w:r>
      <w:rPr>
        <w:rStyle w:val="5"/>
        <w:rFonts w:ascii="宋体" w:hAnsi="宋体" w:eastAsia="宋体"/>
        <w:b w:val="0"/>
        <w:sz w:val="26"/>
        <w:szCs w:val="26"/>
      </w:rPr>
      <w:t>16</w:t>
    </w:r>
    <w:r>
      <w:rPr>
        <w:rStyle w:val="5"/>
        <w:rFonts w:ascii="宋体" w:hAnsi="宋体" w:eastAsia="宋体"/>
        <w:b w:val="0"/>
        <w:sz w:val="26"/>
        <w:szCs w:val="26"/>
      </w:rPr>
      <w:fldChar w:fldCharType="end"/>
    </w:r>
    <w:r>
      <w:rPr>
        <w:rStyle w:val="5"/>
        <w:rFonts w:hint="eastAsia" w:ascii="宋体" w:hAnsi="宋体" w:eastAsia="宋体"/>
        <w:b w:val="0"/>
        <w:sz w:val="26"/>
        <w:szCs w:val="26"/>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D07EF"/>
    <w:rsid w:val="0B7773D2"/>
    <w:rsid w:val="0EEE10D5"/>
    <w:rsid w:val="323D07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b/>
      <w:kern w:val="2"/>
      <w:sz w:val="32"/>
      <w:szCs w:val="3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toc 2"/>
    <w:basedOn w:val="1"/>
    <w:next w:val="1"/>
    <w:uiPriority w:val="0"/>
    <w:pPr>
      <w:ind w:left="420" w:leftChars="200"/>
    </w:pPr>
    <w:rPr>
      <w:rFonts w:eastAsia="楷体_GB2312"/>
      <w:b w:val="0"/>
      <w:sz w:val="24"/>
      <w:szCs w:val="24"/>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2021-12-22T08:21:00Z</dcterms:created>
  <dc:creator>lenovo</dc:creator>
  <cp:lastModifiedBy>lenovo</cp:lastModifiedBy>
  <dcterms:modified xsi:type="dcterms:W3CDTF">2021-12-22T08:21:47Z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