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right="-1150"/>
      </w:pPr>
    </w:p>
    <w:p>
      <w:pPr>
        <w:spacing w:line="600" w:lineRule="exact"/>
        <w:jc w:val="center"/>
        <w:rPr>
          <w:rFonts w:hint="eastAsia" w:ascii="方正小标宋简体" w:hAnsi="黑体" w:eastAsia="方正小标宋简体"/>
          <w:b w:val="0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/>
          <w:b w:val="0"/>
          <w:sz w:val="44"/>
          <w:szCs w:val="44"/>
        </w:rPr>
        <w:t>完善科技成果评价机制工作措施</w:t>
      </w:r>
    </w:p>
    <w:bookmarkEnd w:id="0"/>
    <w:p>
      <w:pPr>
        <w:spacing w:line="600" w:lineRule="exact"/>
        <w:ind w:firstLine="640" w:firstLineChars="200"/>
        <w:rPr>
          <w:rFonts w:hint="eastAsia" w:ascii="仿宋_GB2312"/>
          <w:b w:val="0"/>
        </w:rPr>
      </w:pPr>
    </w:p>
    <w:p>
      <w:pPr>
        <w:spacing w:line="600" w:lineRule="exact"/>
        <w:ind w:firstLine="640" w:firstLineChars="200"/>
        <w:rPr>
          <w:rFonts w:ascii="仿宋_GB2312"/>
          <w:b w:val="0"/>
        </w:rPr>
      </w:pPr>
      <w:r>
        <w:rPr>
          <w:rFonts w:hint="eastAsia" w:ascii="仿宋_GB2312"/>
          <w:b w:val="0"/>
        </w:rPr>
        <w:t>为贯彻落实《国务院办公厅关于完善科技成果评价机制的指导意见》（</w:t>
      </w:r>
      <w:r>
        <w:rPr>
          <w:rFonts w:ascii="仿宋_GB2312"/>
          <w:b w:val="0"/>
        </w:rPr>
        <w:t>国办发〔2021</w:t>
      </w:r>
      <w:r>
        <w:rPr>
          <w:rFonts w:hint="eastAsia" w:ascii="仿宋_GB2312"/>
          <w:b w:val="0"/>
        </w:rPr>
        <w:t>〕</w:t>
      </w:r>
      <w:r>
        <w:rPr>
          <w:rFonts w:ascii="仿宋_GB2312"/>
          <w:b w:val="0"/>
        </w:rPr>
        <w:t>26号）</w:t>
      </w:r>
      <w:r>
        <w:rPr>
          <w:rFonts w:hint="eastAsia" w:ascii="仿宋_GB2312"/>
          <w:b w:val="0"/>
        </w:rPr>
        <w:t>和《河北省</w:t>
      </w:r>
      <w:r>
        <w:rPr>
          <w:rFonts w:ascii="仿宋_GB2312"/>
          <w:b w:val="0"/>
        </w:rPr>
        <w:t>人民政府</w:t>
      </w:r>
      <w:r>
        <w:rPr>
          <w:rFonts w:hint="eastAsia" w:ascii="仿宋_GB2312"/>
          <w:b w:val="0"/>
        </w:rPr>
        <w:t>办公厅关于完善科技成果评价机制的实施意见》（</w:t>
      </w:r>
      <w:r>
        <w:rPr>
          <w:rFonts w:ascii="仿宋_GB2312"/>
          <w:b w:val="0"/>
        </w:rPr>
        <w:t>冀政办字〔2021</w:t>
      </w:r>
      <w:r>
        <w:rPr>
          <w:rFonts w:hint="eastAsia" w:ascii="仿宋_GB2312"/>
          <w:b w:val="0"/>
        </w:rPr>
        <w:t>〕</w:t>
      </w:r>
      <w:r>
        <w:rPr>
          <w:rFonts w:ascii="仿宋_GB2312"/>
          <w:b w:val="0"/>
        </w:rPr>
        <w:t>161号）</w:t>
      </w:r>
      <w:r>
        <w:rPr>
          <w:rFonts w:hint="eastAsia" w:ascii="仿宋_GB2312"/>
          <w:b w:val="0"/>
        </w:rPr>
        <w:t>，健全完善科技成果评价体系，</w:t>
      </w:r>
      <w:r>
        <w:rPr>
          <w:rFonts w:ascii="仿宋_GB2312"/>
          <w:b w:val="0"/>
        </w:rPr>
        <w:t>推动产出高质量成果，推动科技成果转移转化，营造良好创新生态，促进创新链、产业链、价值链深度融合，结合</w:t>
      </w:r>
      <w:r>
        <w:rPr>
          <w:rFonts w:hint="eastAsia" w:ascii="仿宋_GB2312"/>
          <w:b w:val="0"/>
        </w:rPr>
        <w:t>我市实际，</w:t>
      </w:r>
      <w:r>
        <w:rPr>
          <w:rFonts w:ascii="仿宋_GB2312"/>
          <w:b w:val="0"/>
        </w:rPr>
        <w:t>制定</w:t>
      </w:r>
      <w:r>
        <w:rPr>
          <w:rFonts w:hint="eastAsia" w:ascii="仿宋_GB2312"/>
          <w:b w:val="0"/>
        </w:rPr>
        <w:t>如下工作措施。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华文黑体"/>
          <w:b w:val="0"/>
        </w:rPr>
      </w:pPr>
      <w:r>
        <w:rPr>
          <w:rFonts w:hint="eastAsia" w:ascii="黑体" w:hAnsi="黑体" w:eastAsia="黑体" w:cs="华文黑体"/>
          <w:b w:val="0"/>
        </w:rPr>
        <w:t>一、总体要求</w:t>
      </w:r>
    </w:p>
    <w:p>
      <w:pPr>
        <w:spacing w:line="600" w:lineRule="exact"/>
        <w:ind w:firstLine="640" w:firstLineChars="200"/>
        <w:rPr>
          <w:rFonts w:ascii="仿宋_GB2312"/>
          <w:b w:val="0"/>
        </w:rPr>
      </w:pPr>
      <w:r>
        <w:rPr>
          <w:rFonts w:ascii="仿宋_GB2312"/>
          <w:b w:val="0"/>
        </w:rPr>
        <w:t>深入实施创新驱动发展战略，深化科技体制改革，</w:t>
      </w:r>
      <w:r>
        <w:rPr>
          <w:rFonts w:hint="eastAsia" w:ascii="仿宋_GB2312"/>
          <w:b w:val="0"/>
        </w:rPr>
        <w:t>充分发挥科技成果评价“</w:t>
      </w:r>
      <w:r>
        <w:rPr>
          <w:rFonts w:ascii="仿宋_GB2312"/>
          <w:b w:val="0"/>
        </w:rPr>
        <w:t>指挥棒</w:t>
      </w:r>
      <w:r>
        <w:rPr>
          <w:rFonts w:hint="eastAsia" w:ascii="仿宋_GB2312"/>
          <w:b w:val="0"/>
        </w:rPr>
        <w:t>”</w:t>
      </w:r>
      <w:r>
        <w:rPr>
          <w:rFonts w:ascii="仿宋_GB2312"/>
          <w:b w:val="0"/>
        </w:rPr>
        <w:t>作用和价值发现作用，以科技创新质量</w:t>
      </w:r>
      <w:r>
        <w:rPr>
          <w:rFonts w:hint="eastAsia" w:ascii="仿宋_GB2312"/>
          <w:b w:val="0"/>
        </w:rPr>
        <w:t>、</w:t>
      </w:r>
      <w:r>
        <w:rPr>
          <w:rFonts w:ascii="仿宋_GB2312"/>
          <w:b w:val="0"/>
        </w:rPr>
        <w:t>绩效、贡献为评价核心，</w:t>
      </w:r>
      <w:r>
        <w:rPr>
          <w:rFonts w:hint="eastAsia" w:ascii="仿宋_GB2312"/>
          <w:b w:val="0"/>
        </w:rPr>
        <w:t>注重科技成果的科学、技术、经济、社会、文化价值等多元价值，破解“唯论文”和“S</w:t>
      </w:r>
      <w:r>
        <w:rPr>
          <w:rFonts w:ascii="仿宋_GB2312"/>
          <w:b w:val="0"/>
        </w:rPr>
        <w:t>CI</w:t>
      </w:r>
      <w:r>
        <w:rPr>
          <w:rFonts w:hint="eastAsia" w:ascii="仿宋_GB2312"/>
          <w:b w:val="0"/>
        </w:rPr>
        <w:t>至上”，</w:t>
      </w:r>
      <w:r>
        <w:rPr>
          <w:rFonts w:ascii="仿宋_GB2312"/>
          <w:b w:val="0"/>
        </w:rPr>
        <w:t>科学划分成果类别和评价标准，</w:t>
      </w:r>
      <w:r>
        <w:rPr>
          <w:rFonts w:hint="eastAsia" w:ascii="仿宋_GB2312"/>
          <w:b w:val="0"/>
        </w:rPr>
        <w:t>引入第三方评价，加快技术市场建设，构建政府、社会组织、</w:t>
      </w:r>
      <w:r>
        <w:rPr>
          <w:rFonts w:ascii="仿宋_GB2312"/>
          <w:b w:val="0"/>
        </w:rPr>
        <w:t>企业、投融资机构等共同</w:t>
      </w:r>
      <w:r>
        <w:rPr>
          <w:rFonts w:hint="eastAsia" w:ascii="仿宋_GB2312"/>
          <w:b w:val="0"/>
        </w:rPr>
        <w:t>参与的多元评价体系</w:t>
      </w:r>
      <w:r>
        <w:rPr>
          <w:rFonts w:ascii="仿宋_GB2312"/>
          <w:b w:val="0"/>
        </w:rPr>
        <w:t>。</w:t>
      </w:r>
      <w:r>
        <w:rPr>
          <w:rFonts w:hint="eastAsia" w:ascii="仿宋_GB2312"/>
          <w:b w:val="0"/>
        </w:rPr>
        <w:t>创新成果评价方式方法，加强中长期评价、</w:t>
      </w:r>
      <w:r>
        <w:rPr>
          <w:rFonts w:ascii="仿宋_GB2312"/>
          <w:b w:val="0"/>
        </w:rPr>
        <w:t>后评价和成果</w:t>
      </w:r>
      <w:r>
        <w:rPr>
          <w:rFonts w:hint="eastAsia" w:ascii="仿宋_GB2312"/>
          <w:b w:val="0"/>
        </w:rPr>
        <w:t>回溯，</w:t>
      </w:r>
      <w:r>
        <w:rPr>
          <w:rFonts w:ascii="仿宋_GB2312"/>
          <w:b w:val="0"/>
        </w:rPr>
        <w:t>促进更多科技成果来我</w:t>
      </w:r>
      <w:r>
        <w:rPr>
          <w:rFonts w:hint="eastAsia" w:ascii="仿宋_GB2312"/>
          <w:b w:val="0"/>
        </w:rPr>
        <w:t>市</w:t>
      </w:r>
      <w:r>
        <w:rPr>
          <w:rFonts w:ascii="仿宋_GB2312"/>
          <w:b w:val="0"/>
        </w:rPr>
        <w:t>转化孵化</w:t>
      </w:r>
      <w:r>
        <w:rPr>
          <w:rFonts w:hint="eastAsia" w:ascii="仿宋_GB2312"/>
          <w:b w:val="0"/>
        </w:rPr>
        <w:t>，促进更多的科技创新主体、更多的科技服务主体涌现、诞生</w:t>
      </w:r>
      <w:r>
        <w:rPr>
          <w:rFonts w:ascii="仿宋_GB2312"/>
          <w:b w:val="0"/>
        </w:rPr>
        <w:t>，形成经济持续稳定增长新动力</w:t>
      </w:r>
      <w:r>
        <w:rPr>
          <w:rFonts w:hint="eastAsia" w:ascii="仿宋_GB2312"/>
          <w:b w:val="0"/>
        </w:rPr>
        <w:t>，</w:t>
      </w:r>
      <w:r>
        <w:rPr>
          <w:rFonts w:ascii="仿宋_GB2312"/>
          <w:b w:val="0"/>
        </w:rPr>
        <w:t>为</w:t>
      </w:r>
      <w:r>
        <w:rPr>
          <w:rFonts w:hint="eastAsia" w:ascii="仿宋_GB2312"/>
          <w:b w:val="0"/>
        </w:rPr>
        <w:t>建设现代化品质生活之城</w:t>
      </w:r>
      <w:r>
        <w:rPr>
          <w:rFonts w:ascii="仿宋_GB2312"/>
          <w:b w:val="0"/>
        </w:rPr>
        <w:t>、创新之城提供有力支撑。</w:t>
      </w:r>
    </w:p>
    <w:p>
      <w:pPr>
        <w:spacing w:line="570" w:lineRule="exact"/>
        <w:ind w:firstLine="640" w:firstLineChars="200"/>
        <w:rPr>
          <w:rFonts w:hint="eastAsia" w:ascii="黑体" w:hAnsi="黑体" w:eastAsia="黑体" w:cs="华文黑体"/>
          <w:b w:val="0"/>
        </w:rPr>
      </w:pPr>
      <w:r>
        <w:rPr>
          <w:rFonts w:hint="eastAsia" w:ascii="黑体" w:hAnsi="黑体" w:eastAsia="黑体" w:cs="华文黑体"/>
          <w:b w:val="0"/>
        </w:rPr>
        <w:t>二、工作措施</w:t>
      </w:r>
    </w:p>
    <w:p>
      <w:pPr>
        <w:spacing w:line="570" w:lineRule="exact"/>
        <w:ind w:firstLine="640" w:firstLineChars="200"/>
        <w:rPr>
          <w:rFonts w:hint="eastAsia" w:ascii="楷体_GB2312" w:hAnsi="仿宋_GB2312" w:eastAsia="楷体_GB2312" w:cs="仿宋_GB2312"/>
          <w:b w:val="0"/>
        </w:rPr>
      </w:pPr>
      <w:r>
        <w:rPr>
          <w:rFonts w:hint="eastAsia" w:ascii="楷体_GB2312" w:hAnsi="仿宋_GB2312" w:eastAsia="楷体_GB2312" w:cs="仿宋_GB2312"/>
          <w:b w:val="0"/>
        </w:rPr>
        <w:t>（一）推进科研项目成果评价改革</w:t>
      </w:r>
    </w:p>
    <w:p>
      <w:pPr>
        <w:spacing w:line="570" w:lineRule="exact"/>
        <w:ind w:firstLine="640" w:firstLineChars="200"/>
        <w:rPr>
          <w:rFonts w:ascii="仿宋_GB2312" w:hAnsi="仿宋_GB2312" w:cs="仿宋_GB2312"/>
          <w:b w:val="0"/>
        </w:rPr>
      </w:pPr>
      <w:r>
        <w:rPr>
          <w:rFonts w:hint="eastAsia" w:ascii="仿宋_GB2312" w:hAnsi="仿宋_GB2312" w:cs="仿宋_GB2312"/>
          <w:b w:val="0"/>
        </w:rPr>
        <w:t>1．推进科研项目管理改革。探索建立财政性资金支持的各类科技计划项目实施立项前评估、过程回溯、阶段性评估机制，加强形成成果的真实性和可靠性验证。依据评估结果，合理配置财政科技资金，引导企业和社会资本投入项目研发，促进高质量科技成果产出。</w:t>
      </w:r>
      <w:r>
        <w:rPr>
          <w:rFonts w:hint="eastAsia" w:ascii="楷体_GB2312" w:hAnsi="仿宋_GB2312" w:eastAsia="楷体_GB2312" w:cs="仿宋_GB2312"/>
          <w:b w:val="0"/>
        </w:rPr>
        <w:t>（牵头单位：市科技局）</w:t>
      </w:r>
    </w:p>
    <w:p>
      <w:pPr>
        <w:spacing w:line="570" w:lineRule="exact"/>
        <w:ind w:firstLine="640" w:firstLineChars="200"/>
        <w:rPr>
          <w:rFonts w:ascii="仿宋_GB2312" w:hAnsi="仿宋_GB2312" w:cs="仿宋_GB2312"/>
          <w:b w:val="0"/>
        </w:rPr>
      </w:pPr>
      <w:r>
        <w:rPr>
          <w:rFonts w:hint="eastAsia" w:ascii="仿宋_GB2312" w:hAnsi="仿宋_GB2312" w:cs="仿宋_GB2312"/>
          <w:b w:val="0"/>
        </w:rPr>
        <w:t>2</w:t>
      </w:r>
      <w:r>
        <w:rPr>
          <w:rFonts w:ascii="仿宋_GB2312" w:hAnsi="仿宋_GB2312" w:cs="仿宋_GB2312"/>
          <w:b w:val="0"/>
        </w:rPr>
        <w:t>．</w:t>
      </w:r>
      <w:r>
        <w:rPr>
          <w:rFonts w:hint="eastAsia" w:ascii="仿宋_GB2312" w:hAnsi="仿宋_GB2312" w:cs="仿宋_GB2312"/>
          <w:b w:val="0"/>
        </w:rPr>
        <w:t>强化科技成果登记公开。完善高校、科研机构、国有企业等单位职务科技成果披露制度，对财政资金支持的各类科技计划产生的科技成果全覆盖式登记，对非财政资金支持产出的科技成果协助其及时办理登记，加强与国家科技成果项目库对接，推动科技成果信息按规定公开。</w:t>
      </w:r>
      <w:r>
        <w:rPr>
          <w:rFonts w:hint="eastAsia" w:ascii="楷体_GB2312" w:hAnsi="仿宋_GB2312" w:eastAsia="楷体_GB2312" w:cs="仿宋_GB2312"/>
          <w:b w:val="0"/>
        </w:rPr>
        <w:t>（牵头单位：市科技局、市教育局、市市场监督管理局、市国资委）</w:t>
      </w:r>
    </w:p>
    <w:p>
      <w:pPr>
        <w:spacing w:line="570" w:lineRule="exact"/>
        <w:ind w:firstLine="640" w:firstLineChars="200"/>
        <w:rPr>
          <w:rFonts w:ascii="仿宋_GB2312" w:hAnsi="仿宋_GB2312" w:cs="仿宋_GB2312"/>
          <w:b w:val="0"/>
        </w:rPr>
      </w:pPr>
      <w:r>
        <w:rPr>
          <w:rFonts w:hint="eastAsia" w:ascii="仿宋_GB2312" w:hAnsi="仿宋_GB2312" w:cs="仿宋_GB2312"/>
          <w:b w:val="0"/>
        </w:rPr>
        <w:t>3</w:t>
      </w:r>
      <w:r>
        <w:rPr>
          <w:rFonts w:ascii="仿宋_GB2312" w:hAnsi="仿宋_GB2312" w:cs="仿宋_GB2312"/>
          <w:b w:val="0"/>
        </w:rPr>
        <w:t>．健全</w:t>
      </w:r>
      <w:r>
        <w:rPr>
          <w:rFonts w:hint="eastAsia" w:ascii="仿宋_GB2312" w:hAnsi="仿宋_GB2312" w:cs="仿宋_GB2312"/>
          <w:b w:val="0"/>
        </w:rPr>
        <w:t>知识产权质量管理。把企业专利战略布局纳入评价范围，建立健全重大项目知识产权管理流程，加大高质量专利转化应用绩效的评价权重，杜绝简单以申请量、授权量为评价指标。</w:t>
      </w:r>
      <w:r>
        <w:rPr>
          <w:rFonts w:hint="eastAsia" w:ascii="楷体_GB2312" w:hAnsi="仿宋_GB2312" w:eastAsia="楷体_GB2312" w:cs="仿宋_GB2312"/>
          <w:b w:val="0"/>
        </w:rPr>
        <w:t>（牵头单位：市科技局、市市场监督管理局）</w:t>
      </w:r>
    </w:p>
    <w:p>
      <w:pPr>
        <w:spacing w:line="570" w:lineRule="exact"/>
        <w:ind w:firstLine="640" w:firstLineChars="200"/>
        <w:rPr>
          <w:rFonts w:hint="eastAsia" w:ascii="楷体_GB2312" w:hAnsi="仿宋_GB2312" w:eastAsia="楷体_GB2312" w:cs="仿宋_GB2312"/>
          <w:b w:val="0"/>
        </w:rPr>
      </w:pPr>
      <w:r>
        <w:rPr>
          <w:rFonts w:hint="eastAsia" w:ascii="楷体_GB2312" w:hAnsi="仿宋_GB2312" w:eastAsia="楷体_GB2312" w:cs="仿宋_GB2312"/>
          <w:b w:val="0"/>
        </w:rPr>
        <w:t>（二）加强科技成果市场评价步伐</w:t>
      </w:r>
    </w:p>
    <w:p>
      <w:pPr>
        <w:spacing w:line="570" w:lineRule="exact"/>
        <w:ind w:firstLine="640" w:firstLineChars="200"/>
        <w:rPr>
          <w:rFonts w:hint="eastAsia" w:ascii="楷体_GB2312" w:hAnsi="仿宋_GB2312" w:eastAsia="楷体_GB2312" w:cs="仿宋_GB2312"/>
          <w:b w:val="0"/>
        </w:rPr>
      </w:pPr>
      <w:r>
        <w:rPr>
          <w:rFonts w:ascii="仿宋_GB2312" w:hAnsi="仿宋_GB2312" w:cs="仿宋_GB2312"/>
          <w:b w:val="0"/>
        </w:rPr>
        <w:t>4．</w:t>
      </w:r>
      <w:r>
        <w:rPr>
          <w:rFonts w:hint="eastAsia" w:ascii="仿宋_GB2312" w:hAnsi="仿宋_GB2312" w:cs="仿宋_GB2312"/>
          <w:b w:val="0"/>
        </w:rPr>
        <w:t>打造高水平技术市场。依托我市</w:t>
      </w:r>
      <w:r>
        <w:rPr>
          <w:rFonts w:ascii="仿宋_GB2312" w:hAnsi="仿宋_GB2312" w:cs="仿宋_GB2312"/>
          <w:b w:val="0"/>
        </w:rPr>
        <w:t>科技创新和</w:t>
      </w:r>
      <w:r>
        <w:rPr>
          <w:rFonts w:hint="eastAsia" w:ascii="仿宋_GB2312" w:hAnsi="仿宋_GB2312" w:cs="仿宋_GB2312"/>
          <w:b w:val="0"/>
        </w:rPr>
        <w:t>技术转移服务</w:t>
      </w:r>
      <w:r>
        <w:rPr>
          <w:rFonts w:ascii="仿宋_GB2312" w:hAnsi="仿宋_GB2312" w:cs="仿宋_GB2312"/>
          <w:b w:val="0"/>
        </w:rPr>
        <w:t>资源</w:t>
      </w:r>
      <w:r>
        <w:rPr>
          <w:rFonts w:hint="eastAsia" w:ascii="仿宋_GB2312" w:hAnsi="仿宋_GB2312" w:cs="仿宋_GB2312"/>
          <w:b w:val="0"/>
        </w:rPr>
        <w:t>建设区域技术市场，研究制定技术交易规则，支持其与</w:t>
      </w:r>
      <w:r>
        <w:rPr>
          <w:rFonts w:ascii="仿宋_GB2312" w:hAnsi="仿宋_GB2312" w:cs="仿宋_GB2312"/>
          <w:b w:val="0"/>
        </w:rPr>
        <w:t>京津冀</w:t>
      </w:r>
      <w:r>
        <w:rPr>
          <w:rFonts w:hint="eastAsia" w:ascii="仿宋_GB2312" w:hAnsi="仿宋_GB2312" w:cs="仿宋_GB2312"/>
          <w:b w:val="0"/>
        </w:rPr>
        <w:t>技术转移机构、产权市场、技术交易市场开展合作，提供成果展示、信息发布、需求对接、成果登记、成果评价、技术转让、科技咨询、技术合同登记等服务。依法推动技术交易、科技成果、技术合同登记等信息数据互联互通。</w:t>
      </w:r>
      <w:r>
        <w:rPr>
          <w:rFonts w:hint="eastAsia" w:ascii="楷体_GB2312" w:hAnsi="仿宋_GB2312" w:eastAsia="楷体_GB2312" w:cs="仿宋_GB2312"/>
          <w:b w:val="0"/>
        </w:rPr>
        <w:t>（牵头单位：市科技局、市市场监督管理局）</w:t>
      </w:r>
    </w:p>
    <w:p>
      <w:pPr>
        <w:spacing w:line="570" w:lineRule="exact"/>
        <w:ind w:firstLine="640" w:firstLineChars="200"/>
        <w:rPr>
          <w:rFonts w:ascii="仿宋_GB2312" w:hAnsi="仿宋_GB2312" w:cs="仿宋_GB2312"/>
          <w:b w:val="0"/>
          <w:spacing w:val="-2"/>
        </w:rPr>
      </w:pPr>
      <w:r>
        <w:rPr>
          <w:rFonts w:ascii="仿宋_GB2312" w:hAnsi="仿宋_GB2312" w:cs="仿宋_GB2312"/>
          <w:b w:val="0"/>
        </w:rPr>
        <w:t>5</w:t>
      </w:r>
      <w:r>
        <w:rPr>
          <w:rFonts w:hint="eastAsia" w:ascii="仿宋_GB2312" w:hAnsi="仿宋_GB2312" w:cs="仿宋_GB2312"/>
          <w:b w:val="0"/>
        </w:rPr>
        <w:t>．推动科技成果进场交易。支持高校、科研机构和企业科技成果进行展示交易，组织开展科技成果直通车、创新挑战赛等各类推介、对接、路演活动，推动科技成果转化应用。支持技术转移机构与企业、高校、科研院所建立常态化合作，开展科技成果与科技企业的精准对接活动，促进科研成果在我市落地转化。</w:t>
      </w:r>
      <w:r>
        <w:rPr>
          <w:rFonts w:hint="eastAsia" w:ascii="楷体_GB2312" w:hAnsi="仿宋_GB2312" w:eastAsia="楷体_GB2312" w:cs="仿宋_GB2312"/>
          <w:b w:val="0"/>
          <w:spacing w:val="-4"/>
        </w:rPr>
        <w:t>（牵头单</w:t>
      </w:r>
      <w:r>
        <w:rPr>
          <w:rFonts w:hint="eastAsia" w:ascii="楷体_GB2312" w:hAnsi="仿宋_GB2312" w:eastAsia="楷体_GB2312" w:cs="仿宋_GB2312"/>
          <w:b w:val="0"/>
          <w:spacing w:val="-10"/>
        </w:rPr>
        <w:t>位</w:t>
      </w:r>
      <w:r>
        <w:rPr>
          <w:rFonts w:hint="eastAsia" w:ascii="楷体_GB2312" w:hAnsi="仿宋_GB2312" w:eastAsia="楷体_GB2312" w:cs="仿宋_GB2312"/>
          <w:b w:val="0"/>
          <w:spacing w:val="-30"/>
        </w:rPr>
        <w:t>：</w:t>
      </w:r>
      <w:r>
        <w:rPr>
          <w:rFonts w:hint="eastAsia" w:ascii="楷体_GB2312" w:hAnsi="仿宋_GB2312" w:eastAsia="楷体_GB2312" w:cs="仿宋_GB2312"/>
          <w:b w:val="0"/>
          <w:spacing w:val="-2"/>
        </w:rPr>
        <w:t>市科技</w:t>
      </w:r>
      <w:r>
        <w:rPr>
          <w:rFonts w:hint="eastAsia" w:ascii="楷体_GB2312" w:hAnsi="仿宋_GB2312" w:eastAsia="楷体_GB2312" w:cs="仿宋_GB2312"/>
          <w:b w:val="0"/>
          <w:spacing w:val="-10"/>
        </w:rPr>
        <w:t>局</w:t>
      </w:r>
      <w:r>
        <w:rPr>
          <w:rFonts w:hint="eastAsia" w:ascii="楷体_GB2312" w:hAnsi="仿宋_GB2312" w:eastAsia="楷体_GB2312" w:cs="仿宋_GB2312"/>
          <w:b w:val="0"/>
          <w:spacing w:val="-30"/>
        </w:rPr>
        <w:t>、</w:t>
      </w:r>
      <w:r>
        <w:rPr>
          <w:rFonts w:hint="eastAsia" w:ascii="楷体_GB2312" w:hAnsi="仿宋_GB2312" w:eastAsia="楷体_GB2312" w:cs="仿宋_GB2312"/>
          <w:b w:val="0"/>
          <w:spacing w:val="-2"/>
        </w:rPr>
        <w:t>市教育</w:t>
      </w:r>
      <w:r>
        <w:rPr>
          <w:rFonts w:hint="eastAsia" w:ascii="楷体_GB2312" w:hAnsi="仿宋_GB2312" w:eastAsia="楷体_GB2312" w:cs="仿宋_GB2312"/>
          <w:b w:val="0"/>
          <w:spacing w:val="-10"/>
        </w:rPr>
        <w:t>局</w:t>
      </w:r>
      <w:r>
        <w:rPr>
          <w:rFonts w:hint="eastAsia" w:ascii="楷体_GB2312" w:hAnsi="仿宋_GB2312" w:eastAsia="楷体_GB2312" w:cs="仿宋_GB2312"/>
          <w:b w:val="0"/>
          <w:spacing w:val="-30"/>
        </w:rPr>
        <w:t>、</w:t>
      </w:r>
      <w:r>
        <w:rPr>
          <w:rFonts w:hint="eastAsia" w:ascii="楷体_GB2312" w:hAnsi="仿宋_GB2312" w:eastAsia="楷体_GB2312" w:cs="仿宋_GB2312"/>
          <w:b w:val="0"/>
          <w:spacing w:val="-2"/>
        </w:rPr>
        <w:t>市市场监督管理</w:t>
      </w:r>
      <w:r>
        <w:rPr>
          <w:rFonts w:hint="eastAsia" w:ascii="楷体_GB2312" w:hAnsi="仿宋_GB2312" w:eastAsia="楷体_GB2312" w:cs="仿宋_GB2312"/>
          <w:b w:val="0"/>
          <w:spacing w:val="-10"/>
        </w:rPr>
        <w:t>局</w:t>
      </w:r>
      <w:r>
        <w:rPr>
          <w:rFonts w:hint="eastAsia" w:ascii="楷体_GB2312" w:hAnsi="仿宋_GB2312" w:eastAsia="楷体_GB2312" w:cs="仿宋_GB2312"/>
          <w:b w:val="0"/>
          <w:spacing w:val="-30"/>
        </w:rPr>
        <w:t>、</w:t>
      </w:r>
      <w:r>
        <w:rPr>
          <w:rFonts w:hint="eastAsia" w:ascii="楷体_GB2312" w:hAnsi="仿宋_GB2312" w:eastAsia="楷体_GB2312" w:cs="仿宋_GB2312"/>
          <w:b w:val="0"/>
          <w:spacing w:val="-2"/>
        </w:rPr>
        <w:t>市国资</w:t>
      </w:r>
      <w:r>
        <w:rPr>
          <w:rFonts w:hint="eastAsia" w:ascii="楷体_GB2312" w:hAnsi="仿宋_GB2312" w:eastAsia="楷体_GB2312" w:cs="仿宋_GB2312"/>
          <w:b w:val="0"/>
          <w:spacing w:val="-10"/>
        </w:rPr>
        <w:t>委</w:t>
      </w:r>
      <w:r>
        <w:rPr>
          <w:rFonts w:hint="eastAsia" w:ascii="楷体_GB2312" w:hAnsi="仿宋_GB2312" w:eastAsia="楷体_GB2312" w:cs="仿宋_GB2312"/>
          <w:b w:val="0"/>
          <w:spacing w:val="-2"/>
        </w:rPr>
        <w:t>）</w:t>
      </w:r>
    </w:p>
    <w:p>
      <w:pPr>
        <w:spacing w:line="570" w:lineRule="exact"/>
        <w:ind w:firstLine="640" w:firstLineChars="200"/>
        <w:rPr>
          <w:rFonts w:hint="eastAsia" w:ascii="楷体_GB2312" w:hAnsi="仿宋_GB2312" w:eastAsia="楷体_GB2312" w:cs="仿宋_GB2312"/>
          <w:b w:val="0"/>
        </w:rPr>
      </w:pPr>
      <w:r>
        <w:rPr>
          <w:rFonts w:ascii="仿宋_GB2312" w:hAnsi="仿宋_GB2312" w:cs="仿宋_GB2312"/>
          <w:b w:val="0"/>
        </w:rPr>
        <w:t>6．</w:t>
      </w:r>
      <w:r>
        <w:rPr>
          <w:rFonts w:hint="eastAsia" w:ascii="仿宋_GB2312" w:hAnsi="仿宋_GB2312" w:cs="仿宋_GB2312"/>
          <w:b w:val="0"/>
        </w:rPr>
        <w:t>加强成果评价队伍建设。鼓励技术转移机构专业化、市场化、规范化发展，支持建设技术转移人才培养基地，广泛开展专业化、职业化的技术转移人才培养，建立以技术经理人为主体的评价人员培养机制。鼓励技术转移机构和技术经理人与高等院校、科研院所、企业等合作，全程参与发明披露、评估、对接谈判，面向市场开展科技成果专业化评价活动。</w:t>
      </w:r>
      <w:r>
        <w:rPr>
          <w:rFonts w:hint="eastAsia" w:ascii="楷体_GB2312" w:hAnsi="仿宋_GB2312" w:eastAsia="楷体_GB2312" w:cs="仿宋_GB2312"/>
          <w:b w:val="0"/>
        </w:rPr>
        <w:t>（牵头单位：市科技局）</w:t>
      </w:r>
    </w:p>
    <w:p>
      <w:pPr>
        <w:spacing w:line="570" w:lineRule="exact"/>
        <w:ind w:firstLine="640" w:firstLineChars="200"/>
        <w:rPr>
          <w:rFonts w:hint="eastAsia" w:ascii="楷体_GB2312" w:hAnsi="仿宋_GB2312" w:eastAsia="楷体_GB2312" w:cs="仿宋_GB2312"/>
          <w:b w:val="0"/>
        </w:rPr>
      </w:pPr>
      <w:r>
        <w:rPr>
          <w:rFonts w:hint="eastAsia" w:ascii="楷体_GB2312" w:hAnsi="仿宋_GB2312" w:eastAsia="楷体_GB2312" w:cs="仿宋_GB2312"/>
          <w:b w:val="0"/>
        </w:rPr>
        <w:t>（三）加强科技成果评价规范发展</w:t>
      </w:r>
    </w:p>
    <w:p>
      <w:pPr>
        <w:spacing w:line="570" w:lineRule="exact"/>
        <w:ind w:firstLine="640" w:firstLineChars="200"/>
        <w:rPr>
          <w:rFonts w:hint="eastAsia" w:ascii="楷体_GB2312" w:hAnsi="仿宋_GB2312" w:eastAsia="楷体_GB2312" w:cs="仿宋_GB2312"/>
          <w:b w:val="0"/>
        </w:rPr>
      </w:pPr>
      <w:r>
        <w:rPr>
          <w:rFonts w:hint="eastAsia" w:ascii="仿宋_GB2312" w:hAnsi="仿宋_GB2312" w:cs="仿宋_GB2312"/>
          <w:b w:val="0"/>
        </w:rPr>
        <w:t>7</w:t>
      </w:r>
      <w:r>
        <w:rPr>
          <w:rFonts w:ascii="仿宋_GB2312" w:hAnsi="仿宋_GB2312" w:cs="仿宋_GB2312"/>
          <w:b w:val="0"/>
        </w:rPr>
        <w:t>．</w:t>
      </w:r>
      <w:r>
        <w:rPr>
          <w:rFonts w:hint="eastAsia" w:ascii="仿宋_GB2312" w:hAnsi="仿宋_GB2312" w:cs="仿宋_GB2312"/>
          <w:b w:val="0"/>
        </w:rPr>
        <w:t>强化成果评价自律管理。发挥行业协会、学会、研究会、专业化评估机构等第三方机构在科技成果评价中的作用，规范行业行为，协调同行利益关系，维护行业间的公平竞争和正当利益，健全利益关联回避制度，规范市场评价活动，促进行业发展。</w:t>
      </w:r>
      <w:r>
        <w:rPr>
          <w:rFonts w:hint="eastAsia" w:ascii="楷体_GB2312" w:hAnsi="仿宋_GB2312" w:eastAsia="楷体_GB2312" w:cs="仿宋_GB2312"/>
          <w:b w:val="0"/>
        </w:rPr>
        <w:t>（牵头单位：市科技局）</w:t>
      </w:r>
    </w:p>
    <w:p>
      <w:pPr>
        <w:spacing w:line="570" w:lineRule="exact"/>
        <w:ind w:firstLine="640" w:firstLineChars="200"/>
        <w:rPr>
          <w:rFonts w:ascii="仿宋_GB2312" w:hAnsi="仿宋_GB2312" w:cs="仿宋_GB2312"/>
          <w:b w:val="0"/>
        </w:rPr>
      </w:pPr>
      <w:r>
        <w:rPr>
          <w:rFonts w:hint="eastAsia" w:ascii="仿宋_GB2312" w:hAnsi="仿宋_GB2312" w:cs="仿宋_GB2312"/>
          <w:b w:val="0"/>
        </w:rPr>
        <w:t>8</w:t>
      </w:r>
      <w:r>
        <w:rPr>
          <w:rFonts w:ascii="仿宋_GB2312" w:hAnsi="仿宋_GB2312" w:cs="仿宋_GB2312"/>
          <w:b w:val="0"/>
        </w:rPr>
        <w:t>．</w:t>
      </w:r>
      <w:r>
        <w:rPr>
          <w:rFonts w:hint="eastAsia" w:ascii="仿宋_GB2312" w:hAnsi="仿宋_GB2312" w:cs="仿宋_GB2312"/>
          <w:b w:val="0"/>
        </w:rPr>
        <w:t>制定评价机构管理制度。明确机构资质、专业水平等要求，引导科技评价组织管理单位（机构）完善相关管理制度、标准规范及质量控制体系，形成并推广科技成果创新性、成熟度评价指标和方法。</w:t>
      </w:r>
      <w:r>
        <w:rPr>
          <w:rFonts w:hint="eastAsia" w:ascii="楷体_GB2312" w:hAnsi="仿宋_GB2312" w:eastAsia="楷体_GB2312" w:cs="仿宋_GB2312"/>
          <w:b w:val="0"/>
        </w:rPr>
        <w:t>（牵头单位：市科技局）</w:t>
      </w:r>
    </w:p>
    <w:p>
      <w:pPr>
        <w:spacing w:line="570" w:lineRule="exact"/>
        <w:ind w:firstLine="640" w:firstLineChars="200"/>
        <w:rPr>
          <w:rFonts w:hint="eastAsia" w:ascii="楷体_GB2312" w:hAnsi="仿宋_GB2312" w:eastAsia="楷体_GB2312" w:cs="仿宋_GB2312"/>
          <w:b w:val="0"/>
        </w:rPr>
      </w:pPr>
      <w:r>
        <w:rPr>
          <w:rFonts w:hint="eastAsia" w:ascii="仿宋_GB2312" w:hAnsi="仿宋_GB2312" w:cs="仿宋_GB2312"/>
          <w:b w:val="0"/>
        </w:rPr>
        <w:t>9</w:t>
      </w:r>
      <w:r>
        <w:rPr>
          <w:rFonts w:ascii="仿宋_GB2312" w:hAnsi="仿宋_GB2312" w:cs="仿宋_GB2312"/>
          <w:b w:val="0"/>
        </w:rPr>
        <w:t>．</w:t>
      </w:r>
      <w:r>
        <w:rPr>
          <w:rFonts w:hint="eastAsia" w:ascii="仿宋_GB2312" w:hAnsi="仿宋_GB2312" w:cs="仿宋_GB2312"/>
          <w:b w:val="0"/>
        </w:rPr>
        <w:t>强化评价诚信体系建设。优化第三方评价诚信评价指标与方法，建立相关监督机制，加强诚信教育，将科技成果评价失信行为纳入科研诚信管理信息系统，对在评价中弄虚作假、协助他人骗取评价、搞利益输送等违法违规行为“零容忍”。</w:t>
      </w:r>
      <w:r>
        <w:rPr>
          <w:rFonts w:hint="eastAsia" w:ascii="楷体_GB2312" w:hAnsi="仿宋_GB2312" w:eastAsia="楷体_GB2312" w:cs="仿宋_GB2312"/>
          <w:b w:val="0"/>
        </w:rPr>
        <w:t>（牵头单位：市科技局）</w:t>
      </w:r>
    </w:p>
    <w:p>
      <w:pPr>
        <w:spacing w:line="570" w:lineRule="exact"/>
        <w:ind w:firstLine="640" w:firstLineChars="200"/>
        <w:rPr>
          <w:rFonts w:hint="eastAsia" w:ascii="楷体_GB2312" w:hAnsi="仿宋_GB2312" w:eastAsia="楷体_GB2312" w:cs="仿宋_GB2312"/>
          <w:b w:val="0"/>
        </w:rPr>
      </w:pPr>
      <w:r>
        <w:rPr>
          <w:rFonts w:hint="eastAsia" w:ascii="楷体_GB2312" w:hAnsi="仿宋_GB2312" w:eastAsia="楷体_GB2312" w:cs="仿宋_GB2312"/>
          <w:b w:val="0"/>
        </w:rPr>
        <w:t>（四）发挥</w:t>
      </w:r>
      <w:r>
        <w:rPr>
          <w:rFonts w:ascii="楷体_GB2312" w:hAnsi="仿宋_GB2312" w:eastAsia="楷体_GB2312" w:cs="仿宋_GB2312"/>
          <w:b w:val="0"/>
        </w:rPr>
        <w:t>科技金融联动</w:t>
      </w:r>
      <w:r>
        <w:rPr>
          <w:rFonts w:hint="eastAsia" w:ascii="楷体_GB2312" w:hAnsi="仿宋_GB2312" w:eastAsia="楷体_GB2312" w:cs="仿宋_GB2312"/>
          <w:b w:val="0"/>
        </w:rPr>
        <w:t>评价作用</w:t>
      </w:r>
    </w:p>
    <w:p>
      <w:pPr>
        <w:spacing w:line="570" w:lineRule="exact"/>
        <w:ind w:firstLine="640" w:firstLineChars="200"/>
        <w:rPr>
          <w:rFonts w:hint="eastAsia" w:ascii="楷体_GB2312" w:hAnsi="仿宋_GB2312" w:eastAsia="楷体_GB2312" w:cs="仿宋_GB2312"/>
          <w:b w:val="0"/>
        </w:rPr>
      </w:pPr>
      <w:r>
        <w:rPr>
          <w:rFonts w:hint="eastAsia" w:ascii="仿宋_GB2312" w:hAnsi="仿宋_GB2312" w:cs="仿宋_GB2312"/>
          <w:b w:val="0"/>
        </w:rPr>
        <w:t>1</w:t>
      </w:r>
      <w:r>
        <w:rPr>
          <w:rFonts w:ascii="仿宋_GB2312" w:hAnsi="仿宋_GB2312" w:cs="仿宋_GB2312"/>
          <w:b w:val="0"/>
        </w:rPr>
        <w:t>0．</w:t>
      </w:r>
      <w:r>
        <w:rPr>
          <w:rFonts w:hint="eastAsia" w:ascii="仿宋_GB2312" w:hAnsi="仿宋_GB2312" w:cs="仿宋_GB2312"/>
          <w:b w:val="0"/>
          <w:spacing w:val="2"/>
        </w:rPr>
        <w:t>推进知识产权金融创新。探索和完善知识产权质押融资、</w:t>
      </w:r>
      <w:r>
        <w:rPr>
          <w:rFonts w:hint="eastAsia" w:ascii="仿宋_GB2312" w:hAnsi="仿宋_GB2312" w:cs="仿宋_GB2312"/>
          <w:b w:val="0"/>
        </w:rPr>
        <w:t>知识产权与股权及相关实体资产组合式质押贷款等融资机制，落实专利权质押贷款贴息补助政策，鼓励金融机构在风险可控的基础上扩大知识产权质押融资规模。</w:t>
      </w:r>
      <w:r>
        <w:rPr>
          <w:rFonts w:hint="eastAsia" w:ascii="楷体_GB2312" w:hAnsi="仿宋_GB2312" w:eastAsia="楷体_GB2312" w:cs="仿宋_GB2312"/>
          <w:b w:val="0"/>
        </w:rPr>
        <w:t>（牵头单位：市科技局、市市场监督管理局、市地方金融监管局、保定银保监分局、人行保定中心支行）</w:t>
      </w:r>
    </w:p>
    <w:p>
      <w:pPr>
        <w:spacing w:line="570" w:lineRule="exact"/>
        <w:ind w:firstLine="640" w:firstLineChars="200"/>
        <w:rPr>
          <w:rFonts w:ascii="仿宋_GB2312" w:hAnsi="仿宋_GB2312" w:cs="仿宋_GB2312"/>
          <w:b w:val="0"/>
        </w:rPr>
      </w:pPr>
      <w:r>
        <w:rPr>
          <w:rFonts w:hint="eastAsia" w:ascii="仿宋_GB2312" w:hAnsi="仿宋_GB2312" w:cs="仿宋_GB2312"/>
          <w:b w:val="0"/>
        </w:rPr>
        <w:t>1</w:t>
      </w:r>
      <w:r>
        <w:rPr>
          <w:rFonts w:ascii="仿宋_GB2312" w:hAnsi="仿宋_GB2312" w:cs="仿宋_GB2312"/>
          <w:b w:val="0"/>
        </w:rPr>
        <w:t>1．</w:t>
      </w:r>
      <w:r>
        <w:rPr>
          <w:rFonts w:hint="eastAsia" w:ascii="仿宋_GB2312" w:hAnsi="仿宋_GB2312" w:cs="仿宋_GB2312"/>
          <w:b w:val="0"/>
          <w:spacing w:val="2"/>
        </w:rPr>
        <w:t>建立</w:t>
      </w:r>
      <w:r>
        <w:rPr>
          <w:rFonts w:ascii="仿宋_GB2312" w:hAnsi="仿宋_GB2312" w:cs="仿宋_GB2312"/>
          <w:b w:val="0"/>
          <w:spacing w:val="2"/>
        </w:rPr>
        <w:t>科技金融联动</w:t>
      </w:r>
      <w:r>
        <w:rPr>
          <w:rFonts w:hint="eastAsia" w:ascii="仿宋_GB2312" w:hAnsi="仿宋_GB2312" w:cs="仿宋_GB2312"/>
          <w:b w:val="0"/>
          <w:spacing w:val="2"/>
        </w:rPr>
        <w:t>机制。完善科技成果评价与金融机构，</w:t>
      </w:r>
      <w:r>
        <w:rPr>
          <w:rFonts w:hint="eastAsia" w:ascii="仿宋_GB2312" w:hAnsi="仿宋_GB2312" w:cs="仿宋_GB2312"/>
          <w:b w:val="0"/>
        </w:rPr>
        <w:t>以及创投、风投等投资公司的联动机制，发挥科技投资引导基金和科技贷款风险补偿资金作用，加大对科技成果转化的支持力度，设立天使投资基金、创业投资基金、科技成果转化基金，探索设立科技支行、科技融资担保等科技金融专营机构，开展对科技成果转化贷款风险补偿试点。</w:t>
      </w:r>
      <w:r>
        <w:rPr>
          <w:rFonts w:hint="eastAsia" w:ascii="楷体_GB2312" w:hAnsi="仿宋_GB2312" w:eastAsia="楷体_GB2312" w:cs="仿宋_GB2312"/>
          <w:b w:val="0"/>
        </w:rPr>
        <w:t>（牵头单位：市科技局、市市场监督管理局、市地方金融监管局、保定银保监分局、人行保定中心支行）</w:t>
      </w:r>
    </w:p>
    <w:p>
      <w:pPr>
        <w:spacing w:line="570" w:lineRule="exact"/>
        <w:ind w:firstLine="640" w:firstLineChars="200"/>
        <w:rPr>
          <w:rFonts w:hint="eastAsia" w:ascii="楷体_GB2312" w:hAnsi="仿宋_GB2312" w:eastAsia="楷体_GB2312" w:cs="仿宋_GB2312"/>
          <w:b w:val="0"/>
        </w:rPr>
      </w:pPr>
      <w:r>
        <w:rPr>
          <w:rFonts w:hint="eastAsia" w:ascii="楷体_GB2312" w:hAnsi="仿宋_GB2312" w:eastAsia="楷体_GB2312" w:cs="仿宋_GB2312"/>
          <w:b w:val="0"/>
        </w:rPr>
        <w:t>（五）完善成果</w:t>
      </w:r>
      <w:r>
        <w:rPr>
          <w:rFonts w:ascii="楷体_GB2312" w:hAnsi="仿宋_GB2312" w:eastAsia="楷体_GB2312" w:cs="仿宋_GB2312"/>
          <w:b w:val="0"/>
        </w:rPr>
        <w:t>评价</w:t>
      </w:r>
      <w:r>
        <w:rPr>
          <w:rFonts w:hint="eastAsia" w:ascii="楷体_GB2312" w:hAnsi="仿宋_GB2312" w:eastAsia="楷体_GB2312" w:cs="仿宋_GB2312"/>
          <w:b w:val="0"/>
        </w:rPr>
        <w:t>激励免责机制</w:t>
      </w:r>
    </w:p>
    <w:p>
      <w:pPr>
        <w:spacing w:line="570" w:lineRule="exact"/>
        <w:ind w:firstLine="640" w:firstLineChars="200"/>
        <w:rPr>
          <w:rFonts w:hint="eastAsia" w:ascii="楷体_GB2312" w:hAnsi="仿宋_GB2312" w:eastAsia="楷体_GB2312" w:cs="仿宋_GB2312"/>
          <w:b w:val="0"/>
        </w:rPr>
      </w:pPr>
      <w:r>
        <w:rPr>
          <w:rFonts w:hint="eastAsia" w:ascii="仿宋_GB2312" w:hAnsi="仿宋_GB2312" w:cs="仿宋_GB2312"/>
          <w:b w:val="0"/>
        </w:rPr>
        <w:t>1</w:t>
      </w:r>
      <w:r>
        <w:rPr>
          <w:rFonts w:ascii="仿宋_GB2312" w:hAnsi="仿宋_GB2312" w:cs="仿宋_GB2312"/>
          <w:b w:val="0"/>
        </w:rPr>
        <w:t>2．</w:t>
      </w:r>
      <w:r>
        <w:rPr>
          <w:rFonts w:hint="eastAsia" w:ascii="仿宋_GB2312" w:hAnsi="仿宋_GB2312" w:cs="仿宋_GB2312"/>
          <w:b w:val="0"/>
        </w:rPr>
        <w:t>健全绩效导向激励机制。推动科技成果转化绩效纳入高校、科研机构、国有企业创新能力评价，对具有重大学术影响、取得显著应用效果、为经济社会发展和国家安全做出突出贡献等高质量科技成果，提高其考核评价权重。</w:t>
      </w:r>
      <w:r>
        <w:rPr>
          <w:rFonts w:hint="eastAsia" w:ascii="楷体_GB2312" w:hAnsi="仿宋_GB2312" w:eastAsia="楷体_GB2312" w:cs="仿宋_GB2312"/>
          <w:b w:val="0"/>
        </w:rPr>
        <w:t>（牵头单位：市科技局、市教育局、市国资委、市市场监督管理局、市人社局）</w:t>
      </w:r>
    </w:p>
    <w:p>
      <w:pPr>
        <w:spacing w:line="570" w:lineRule="exact"/>
        <w:ind w:firstLine="640" w:firstLineChars="200"/>
        <w:rPr>
          <w:rFonts w:ascii="仿宋_GB2312" w:hAnsi="仿宋_GB2312" w:cs="仿宋_GB2312"/>
          <w:b w:val="0"/>
        </w:rPr>
      </w:pPr>
      <w:r>
        <w:rPr>
          <w:rFonts w:hint="eastAsia" w:ascii="仿宋_GB2312" w:hAnsi="仿宋_GB2312" w:cs="仿宋_GB2312"/>
          <w:b w:val="0"/>
        </w:rPr>
        <w:t>1</w:t>
      </w:r>
      <w:r>
        <w:rPr>
          <w:rFonts w:ascii="仿宋_GB2312" w:hAnsi="仿宋_GB2312" w:cs="仿宋_GB2312"/>
          <w:b w:val="0"/>
        </w:rPr>
        <w:t>3．</w:t>
      </w:r>
      <w:r>
        <w:rPr>
          <w:rFonts w:hint="eastAsia" w:ascii="仿宋_GB2312" w:hAnsi="仿宋_GB2312" w:cs="仿宋_GB2312"/>
          <w:b w:val="0"/>
        </w:rPr>
        <w:t>完善国有资产管理制度。健全科技成果转化有关资产评估管理机制，明确国有无形资产管理的边界和红线，完善有利于转化的职务科技成果评估政策，优化科技成果转化管理流程。</w:t>
      </w:r>
      <w:r>
        <w:rPr>
          <w:rFonts w:hint="eastAsia" w:ascii="楷体_GB2312" w:hAnsi="仿宋_GB2312" w:eastAsia="楷体_GB2312" w:cs="仿宋_GB2312"/>
          <w:b w:val="0"/>
        </w:rPr>
        <w:t>（牵头单位：市科技局、市国资委、市教育局）</w:t>
      </w:r>
    </w:p>
    <w:p>
      <w:pPr>
        <w:spacing w:line="570" w:lineRule="exact"/>
        <w:ind w:firstLine="640" w:firstLineChars="200"/>
        <w:rPr>
          <w:rFonts w:hint="eastAsia" w:ascii="楷体_GB2312" w:hAnsi="仿宋_GB2312" w:eastAsia="楷体_GB2312" w:cs="仿宋_GB2312"/>
          <w:b w:val="0"/>
        </w:rPr>
      </w:pPr>
      <w:r>
        <w:rPr>
          <w:rFonts w:hint="eastAsia" w:ascii="仿宋_GB2312" w:hAnsi="仿宋_GB2312" w:cs="仿宋_GB2312"/>
          <w:b w:val="0"/>
        </w:rPr>
        <w:t>1</w:t>
      </w:r>
      <w:r>
        <w:rPr>
          <w:rFonts w:ascii="仿宋_GB2312" w:hAnsi="仿宋_GB2312" w:cs="仿宋_GB2312"/>
          <w:b w:val="0"/>
        </w:rPr>
        <w:t>4．</w:t>
      </w:r>
      <w:r>
        <w:rPr>
          <w:rFonts w:hint="eastAsia" w:ascii="仿宋_GB2312" w:hAnsi="仿宋_GB2312" w:cs="仿宋_GB2312"/>
          <w:b w:val="0"/>
        </w:rPr>
        <w:t>健全成果评价免责机制。开展科技成果转化尽责担当行动，鼓励高等院校、科研机构、国有企业建立成果评价与转化行为负面清单，完善尽职免责规范和细则。</w:t>
      </w:r>
      <w:r>
        <w:rPr>
          <w:rFonts w:hint="eastAsia" w:ascii="楷体_GB2312" w:hAnsi="仿宋_GB2312" w:eastAsia="楷体_GB2312" w:cs="仿宋_GB2312"/>
          <w:b w:val="0"/>
        </w:rPr>
        <w:t>（牵头单位：市科技局、市国资委、市教育局）</w:t>
      </w:r>
    </w:p>
    <w:p>
      <w:pPr>
        <w:spacing w:line="570" w:lineRule="exact"/>
        <w:ind w:firstLine="640" w:firstLineChars="200"/>
        <w:rPr>
          <w:rFonts w:hint="eastAsia" w:ascii="仿宋_GB2312" w:hAnsi="仿宋_GB2312" w:cs="仿宋_GB2312"/>
          <w:b w:val="0"/>
        </w:rPr>
      </w:pPr>
      <w:r>
        <w:rPr>
          <w:rFonts w:ascii="仿宋_GB2312" w:hAnsi="仿宋_GB2312" w:cs="仿宋_GB2312"/>
          <w:b w:val="0"/>
        </w:rPr>
        <w:t>15．</w:t>
      </w:r>
      <w:r>
        <w:rPr>
          <w:rFonts w:hint="eastAsia" w:ascii="仿宋_GB2312" w:hAnsi="仿宋_GB2312" w:cs="仿宋_GB2312"/>
          <w:b w:val="0"/>
        </w:rPr>
        <w:t>强化评价依法合规监督。推动成果转化相关人员按照法律法规、规章制度履职尽责，落实“三个区分开来”要求，依法依规一事一议确定相关人员的决策责任，坚决查处腐败问题。</w:t>
      </w:r>
      <w:r>
        <w:rPr>
          <w:rFonts w:hint="eastAsia" w:ascii="楷体_GB2312" w:hAnsi="仿宋_GB2312" w:eastAsia="楷体_GB2312" w:cs="仿宋_GB2312"/>
          <w:b w:val="0"/>
        </w:rPr>
        <w:t>（牵头单位：市科技局、市纪委监委机关）</w:t>
      </w:r>
    </w:p>
    <w:p>
      <w:pPr>
        <w:spacing w:line="570" w:lineRule="exact"/>
        <w:ind w:firstLine="640" w:firstLineChars="200"/>
        <w:rPr>
          <w:rFonts w:ascii="黑体" w:hAnsi="黑体" w:eastAsia="黑体"/>
          <w:b w:val="0"/>
        </w:rPr>
      </w:pPr>
      <w:r>
        <w:rPr>
          <w:rFonts w:hint="eastAsia" w:ascii="黑体" w:hAnsi="黑体" w:eastAsia="黑体" w:cs="华文黑体"/>
          <w:b w:val="0"/>
        </w:rPr>
        <w:t>三、组织保障</w:t>
      </w:r>
    </w:p>
    <w:p>
      <w:pPr>
        <w:spacing w:line="570" w:lineRule="exact"/>
        <w:ind w:firstLine="640" w:firstLineChars="200"/>
        <w:rPr>
          <w:rFonts w:ascii="仿宋_GB2312"/>
          <w:b w:val="0"/>
        </w:rPr>
      </w:pPr>
      <w:r>
        <w:rPr>
          <w:rFonts w:hint="eastAsia" w:ascii="楷体_GB2312" w:hAnsi="楷体_GB2312" w:eastAsia="楷体_GB2312" w:cs="楷体_GB2312"/>
          <w:b w:val="0"/>
        </w:rPr>
        <w:t>（一）</w:t>
      </w:r>
      <w:r>
        <w:rPr>
          <w:rFonts w:ascii="楷体_GB2312" w:hAnsi="楷体_GB2312" w:eastAsia="楷体_GB2312" w:cs="楷体_GB2312"/>
          <w:b w:val="0"/>
        </w:rPr>
        <w:t>加强</w:t>
      </w:r>
      <w:r>
        <w:rPr>
          <w:rFonts w:hint="eastAsia" w:ascii="楷体_GB2312" w:hAnsi="楷体_GB2312" w:eastAsia="楷体_GB2312" w:cs="楷体_GB2312"/>
          <w:b w:val="0"/>
        </w:rPr>
        <w:t>组织协调。</w:t>
      </w:r>
      <w:r>
        <w:rPr>
          <w:rFonts w:hint="eastAsia" w:ascii="仿宋_GB2312"/>
          <w:b w:val="0"/>
        </w:rPr>
        <w:t>市科技局牵头我市科技成果评价改革的组织实施、统筹指导与监督评估，开展有针对性的科技成果评价，依托评价机构探索简便实用的制度、规范和流程</w:t>
      </w:r>
      <w:r>
        <w:rPr>
          <w:rFonts w:ascii="仿宋_GB2312"/>
          <w:b w:val="0"/>
        </w:rPr>
        <w:t>，</w:t>
      </w:r>
      <w:r>
        <w:rPr>
          <w:rFonts w:hint="eastAsia" w:ascii="仿宋_GB2312"/>
          <w:b w:val="0"/>
        </w:rPr>
        <w:t>各相关单位要积极主动协调配合。</w:t>
      </w:r>
    </w:p>
    <w:p>
      <w:pPr>
        <w:spacing w:line="570" w:lineRule="exact"/>
        <w:ind w:firstLine="640" w:firstLineChars="200"/>
        <w:rPr>
          <w:rFonts w:ascii="仿宋_GB2312"/>
          <w:b w:val="0"/>
        </w:rPr>
      </w:pPr>
      <w:r>
        <w:rPr>
          <w:rFonts w:hint="eastAsia" w:ascii="楷体_GB2312" w:hAnsi="楷体_GB2312" w:eastAsia="楷体_GB2312" w:cs="楷体_GB2312"/>
          <w:b w:val="0"/>
        </w:rPr>
        <w:t>（二）落实主体责任。</w:t>
      </w:r>
      <w:r>
        <w:rPr>
          <w:rFonts w:hint="eastAsia" w:ascii="仿宋_GB2312"/>
          <w:b w:val="0"/>
        </w:rPr>
        <w:t>市科技局制定科技成果评价有关规章制度，主动向省科技厅进行报备。各科技评价组织管理单位（</w:t>
      </w:r>
      <w:r>
        <w:rPr>
          <w:rFonts w:ascii="仿宋_GB2312"/>
          <w:b w:val="0"/>
        </w:rPr>
        <w:t>机构）要</w:t>
      </w:r>
      <w:r>
        <w:rPr>
          <w:rFonts w:hint="eastAsia" w:ascii="仿宋_GB2312"/>
          <w:b w:val="0"/>
        </w:rPr>
        <w:t>切实承担主体责任，提升专业能力，客观公正开展科技成果评价活动，</w:t>
      </w:r>
      <w:r>
        <w:rPr>
          <w:rFonts w:ascii="仿宋_GB2312"/>
          <w:b w:val="0"/>
        </w:rPr>
        <w:t>按</w:t>
      </w:r>
      <w:r>
        <w:rPr>
          <w:rFonts w:hint="eastAsia" w:ascii="仿宋_GB2312"/>
          <w:b w:val="0"/>
        </w:rPr>
        <w:t>要求</w:t>
      </w:r>
      <w:r>
        <w:rPr>
          <w:rFonts w:ascii="仿宋_GB2312"/>
          <w:b w:val="0"/>
        </w:rPr>
        <w:t>完成相关科技成果评</w:t>
      </w:r>
      <w:r>
        <w:rPr>
          <w:rFonts w:hint="eastAsia" w:ascii="仿宋_GB2312"/>
          <w:b w:val="0"/>
        </w:rPr>
        <w:t>价标准或管理办法制修订任务。</w:t>
      </w:r>
    </w:p>
    <w:p>
      <w:pPr>
        <w:spacing w:line="570" w:lineRule="exact"/>
        <w:ind w:firstLine="640" w:firstLineChars="200"/>
        <w:rPr>
          <w:rFonts w:hint="eastAsia" w:ascii="仿宋_GB2312"/>
          <w:b w:val="0"/>
        </w:rPr>
      </w:pPr>
      <w:r>
        <w:rPr>
          <w:rFonts w:hint="eastAsia" w:ascii="楷体_GB2312" w:hAnsi="楷体_GB2312" w:eastAsia="楷体_GB2312" w:cs="楷体_GB2312"/>
          <w:b w:val="0"/>
        </w:rPr>
        <w:t>（三）强化宣传引导。</w:t>
      </w:r>
      <w:r>
        <w:rPr>
          <w:rFonts w:hint="eastAsia" w:ascii="仿宋_GB2312"/>
          <w:b w:val="0"/>
        </w:rPr>
        <w:t>各相关单位要严格落实“放管服”改革要求，严格制度执行，注重社会监督，强化评价活动的学术自律和行业自律，坚决反对“为评而评”、滥用评价结果。加强政策宣传解读，及时总结推广</w:t>
      </w:r>
      <w:r>
        <w:rPr>
          <w:rFonts w:ascii="仿宋_GB2312"/>
          <w:b w:val="0"/>
        </w:rPr>
        <w:t>，营造</w:t>
      </w:r>
      <w:r>
        <w:rPr>
          <w:rFonts w:hint="eastAsia" w:ascii="仿宋_GB2312"/>
          <w:b w:val="0"/>
        </w:rPr>
        <w:t>良好的</w:t>
      </w:r>
      <w:r>
        <w:rPr>
          <w:rFonts w:ascii="仿宋_GB2312"/>
          <w:b w:val="0"/>
        </w:rPr>
        <w:t>评价环境</w:t>
      </w:r>
      <w:r>
        <w:rPr>
          <w:rFonts w:hint="eastAsia" w:ascii="仿宋_GB2312"/>
          <w:b w:val="0"/>
        </w:rPr>
        <w:t>。</w:t>
      </w:r>
    </w:p>
    <w:p>
      <w:pPr>
        <w:spacing w:line="570" w:lineRule="exact"/>
        <w:ind w:firstLine="640" w:firstLineChars="200"/>
        <w:rPr>
          <w:rFonts w:hint="eastAsia" w:ascii="仿宋_GB2312"/>
          <w:b w:val="0"/>
        </w:rPr>
      </w:pPr>
    </w:p>
    <w:p>
      <w:pPr>
        <w:spacing w:line="570" w:lineRule="exact"/>
        <w:ind w:firstLine="640" w:firstLineChars="200"/>
        <w:rPr>
          <w:rFonts w:hint="eastAsia" w:ascii="仿宋_GB2312"/>
          <w:b w:val="0"/>
        </w:rPr>
      </w:pPr>
      <w:r>
        <w:rPr>
          <w:rFonts w:ascii="仿宋_GB2312"/>
          <w:b w:val="0"/>
        </w:rPr>
        <w:t>附件：科技成果评价内容清单</w:t>
      </w:r>
    </w:p>
    <w:p>
      <w:pPr>
        <w:spacing w:line="560" w:lineRule="exact"/>
        <w:rPr>
          <w:rFonts w:hint="eastAsia" w:ascii="黑体" w:hAnsi="宋体" w:eastAsia="黑体"/>
          <w:b w:val="0"/>
        </w:rPr>
      </w:pPr>
      <w:r>
        <w:rPr>
          <w:rFonts w:ascii="仿宋_GB2312"/>
          <w:b w:val="0"/>
        </w:rPr>
        <w:br w:type="page"/>
      </w:r>
      <w:r>
        <w:rPr>
          <w:rFonts w:hint="eastAsia" w:ascii="黑体" w:hAnsi="宋体" w:eastAsia="黑体"/>
          <w:b w:val="0"/>
        </w:rPr>
        <w:t>附件</w:t>
      </w:r>
    </w:p>
    <w:p>
      <w:pPr>
        <w:spacing w:line="560" w:lineRule="exact"/>
        <w:rPr>
          <w:rFonts w:hint="eastAsia" w:ascii="黑体" w:hAnsi="宋体" w:eastAsia="黑体"/>
          <w:b w:val="0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 w:val="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 w:val="0"/>
          <w:sz w:val="44"/>
          <w:szCs w:val="44"/>
        </w:rPr>
        <w:t>科技成果评价内容清单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 w:val="0"/>
          <w:sz w:val="44"/>
          <w:szCs w:val="44"/>
        </w:rPr>
      </w:pPr>
    </w:p>
    <w:tbl>
      <w:tblPr>
        <w:tblStyle w:val="7"/>
        <w:tblW w:w="900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688"/>
        <w:gridCol w:w="2699"/>
        <w:gridCol w:w="1456"/>
        <w:gridCol w:w="1938"/>
        <w:gridCol w:w="1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</w:rPr>
            </w:pPr>
            <w:r>
              <w:rPr>
                <w:rFonts w:ascii="宋体" w:hAnsi="宋体" w:eastAsia="宋体" w:cs="仿宋_GB2312"/>
                <w:sz w:val="21"/>
                <w:szCs w:val="21"/>
              </w:rPr>
              <w:t>评价对象</w:t>
            </w:r>
          </w:p>
        </w:tc>
        <w:tc>
          <w:tcPr>
            <w:tcW w:w="68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</w:rPr>
            </w:pPr>
            <w:r>
              <w:rPr>
                <w:rFonts w:ascii="宋体" w:hAnsi="宋体" w:eastAsia="宋体" w:cs="仿宋_GB2312"/>
                <w:sz w:val="21"/>
                <w:szCs w:val="21"/>
              </w:rPr>
              <w:t>评价主体</w:t>
            </w:r>
          </w:p>
        </w:tc>
        <w:tc>
          <w:tcPr>
            <w:tcW w:w="269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</w:rPr>
            </w:pPr>
            <w:r>
              <w:rPr>
                <w:rFonts w:ascii="宋体" w:hAnsi="宋体" w:eastAsia="宋体" w:cs="仿宋_GB2312"/>
                <w:sz w:val="21"/>
                <w:szCs w:val="21"/>
              </w:rPr>
              <w:t>重点指标</w:t>
            </w:r>
          </w:p>
        </w:tc>
        <w:tc>
          <w:tcPr>
            <w:tcW w:w="145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</w:rPr>
            </w:pPr>
            <w:r>
              <w:rPr>
                <w:rFonts w:ascii="宋体" w:hAnsi="宋体" w:eastAsia="宋体" w:cs="仿宋_GB2312"/>
                <w:sz w:val="21"/>
                <w:szCs w:val="21"/>
              </w:rPr>
              <w:t>评价程序</w:t>
            </w:r>
          </w:p>
        </w:tc>
        <w:tc>
          <w:tcPr>
            <w:tcW w:w="193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</w:rPr>
            </w:pPr>
            <w:r>
              <w:rPr>
                <w:rFonts w:ascii="宋体" w:hAnsi="宋体" w:eastAsia="宋体" w:cs="仿宋_GB2312"/>
                <w:sz w:val="21"/>
                <w:szCs w:val="21"/>
              </w:rPr>
              <w:t>评价方式</w:t>
            </w:r>
          </w:p>
        </w:tc>
        <w:tc>
          <w:tcPr>
            <w:tcW w:w="116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</w:rPr>
            </w:pPr>
            <w:r>
              <w:rPr>
                <w:rFonts w:ascii="宋体" w:hAnsi="宋体" w:eastAsia="宋体" w:cs="仿宋_GB2312"/>
                <w:sz w:val="21"/>
                <w:szCs w:val="21"/>
              </w:rPr>
              <w:t>责任单位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仿宋_GB2312"/>
                <w:b w:val="0"/>
                <w:sz w:val="21"/>
                <w:szCs w:val="21"/>
              </w:rPr>
            </w:pPr>
            <w:r>
              <w:rPr>
                <w:rFonts w:ascii="宋体" w:hAnsi="宋体" w:eastAsia="宋体" w:cs="仿宋_GB2312"/>
                <w:b w:val="0"/>
                <w:sz w:val="21"/>
                <w:szCs w:val="21"/>
              </w:rPr>
              <w:t>基础研究成果</w:t>
            </w:r>
          </w:p>
        </w:tc>
        <w:tc>
          <w:tcPr>
            <w:tcW w:w="688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仿宋_GB2312"/>
                <w:b w:val="0"/>
                <w:sz w:val="21"/>
                <w:szCs w:val="21"/>
              </w:rPr>
            </w:pPr>
            <w:r>
              <w:rPr>
                <w:rFonts w:ascii="宋体" w:hAnsi="宋体" w:eastAsia="宋体" w:cs="仿宋_GB2312"/>
                <w:b w:val="0"/>
                <w:sz w:val="21"/>
                <w:szCs w:val="21"/>
              </w:rPr>
              <w:t>立项单位</w:t>
            </w:r>
          </w:p>
        </w:tc>
        <w:tc>
          <w:tcPr>
            <w:tcW w:w="2699" w:type="dxa"/>
            <w:vAlign w:val="center"/>
          </w:tcPr>
          <w:p>
            <w:pPr>
              <w:spacing w:line="340" w:lineRule="exact"/>
              <w:rPr>
                <w:rFonts w:hint="eastAsia" w:ascii="宋体" w:hAnsi="宋体" w:eastAsia="宋体" w:cs="仿宋_GB2312"/>
                <w:b w:val="0"/>
                <w:sz w:val="21"/>
                <w:szCs w:val="21"/>
              </w:rPr>
            </w:pPr>
            <w:r>
              <w:rPr>
                <w:rFonts w:ascii="宋体" w:hAnsi="宋体" w:eastAsia="宋体" w:cs="仿宋_GB2312"/>
                <w:b w:val="0"/>
                <w:sz w:val="21"/>
                <w:szCs w:val="21"/>
              </w:rPr>
              <w:t>前人尚未发现或者尚未阐明自然现象、特征和规律；是否具有重大科学价值或者对推动经济社会发展有重要影响</w:t>
            </w:r>
          </w:p>
        </w:tc>
        <w:tc>
          <w:tcPr>
            <w:tcW w:w="145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仿宋_GB2312"/>
                <w:b w:val="0"/>
                <w:sz w:val="21"/>
                <w:szCs w:val="21"/>
              </w:rPr>
            </w:pPr>
            <w:r>
              <w:rPr>
                <w:rFonts w:ascii="宋体" w:hAnsi="宋体" w:eastAsia="宋体" w:cs="仿宋_GB2312"/>
                <w:b w:val="0"/>
                <w:sz w:val="21"/>
                <w:szCs w:val="21"/>
              </w:rPr>
              <w:t>参照《科技成果评价标准》（标准编号：T/CHTLA001-2021）</w:t>
            </w:r>
          </w:p>
        </w:tc>
        <w:tc>
          <w:tcPr>
            <w:tcW w:w="1938" w:type="dxa"/>
            <w:vAlign w:val="center"/>
          </w:tcPr>
          <w:p>
            <w:pPr>
              <w:spacing w:line="340" w:lineRule="exact"/>
              <w:rPr>
                <w:rFonts w:ascii="宋体" w:hAnsi="宋体" w:eastAsia="宋体" w:cs="仿宋_GB2312"/>
                <w:b w:val="0"/>
                <w:sz w:val="21"/>
                <w:szCs w:val="21"/>
              </w:rPr>
            </w:pPr>
            <w:r>
              <w:rPr>
                <w:rFonts w:ascii="宋体" w:hAnsi="宋体" w:eastAsia="宋体" w:cs="仿宋_GB2312"/>
                <w:b w:val="0"/>
                <w:sz w:val="21"/>
                <w:szCs w:val="21"/>
              </w:rPr>
              <w:t>同行专家评议，重点是国内外“小同行”，推行代表作制度，定量评价与定性评价相结合</w:t>
            </w:r>
          </w:p>
        </w:tc>
        <w:tc>
          <w:tcPr>
            <w:tcW w:w="1161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仿宋_GB2312"/>
                <w:b w:val="0"/>
                <w:sz w:val="21"/>
                <w:szCs w:val="21"/>
              </w:rPr>
            </w:pPr>
            <w:r>
              <w:rPr>
                <w:rFonts w:ascii="宋体" w:hAnsi="宋体" w:eastAsia="宋体" w:cs="仿宋_GB2312"/>
                <w:b w:val="0"/>
                <w:sz w:val="21"/>
                <w:szCs w:val="21"/>
              </w:rPr>
              <w:t>市科技局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仿宋_GB2312"/>
                <w:b w:val="0"/>
                <w:sz w:val="21"/>
                <w:szCs w:val="21"/>
              </w:rPr>
            </w:pPr>
            <w:r>
              <w:rPr>
                <w:rFonts w:ascii="宋体" w:hAnsi="宋体" w:eastAsia="宋体" w:cs="仿宋_GB2312"/>
                <w:b w:val="0"/>
                <w:sz w:val="21"/>
                <w:szCs w:val="21"/>
              </w:rPr>
              <w:t>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仿宋_GB2312"/>
                <w:b w:val="0"/>
                <w:sz w:val="21"/>
                <w:szCs w:val="21"/>
              </w:rPr>
            </w:pPr>
            <w:r>
              <w:rPr>
                <w:rFonts w:ascii="宋体" w:hAnsi="宋体" w:eastAsia="宋体" w:cs="仿宋_GB2312"/>
                <w:b w:val="0"/>
                <w:sz w:val="21"/>
                <w:szCs w:val="21"/>
              </w:rPr>
              <w:t>应用研究成果</w:t>
            </w:r>
          </w:p>
        </w:tc>
        <w:tc>
          <w:tcPr>
            <w:tcW w:w="688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仿宋_GB2312"/>
                <w:b w:val="0"/>
                <w:sz w:val="21"/>
                <w:szCs w:val="21"/>
              </w:rPr>
            </w:pPr>
            <w:r>
              <w:rPr>
                <w:rFonts w:ascii="宋体" w:hAnsi="宋体" w:eastAsia="宋体" w:cs="仿宋_GB2312"/>
                <w:b w:val="0"/>
                <w:sz w:val="21"/>
                <w:szCs w:val="21"/>
              </w:rPr>
              <w:t>行业用户社会评价</w:t>
            </w:r>
          </w:p>
        </w:tc>
        <w:tc>
          <w:tcPr>
            <w:tcW w:w="2699" w:type="dxa"/>
            <w:vAlign w:val="center"/>
          </w:tcPr>
          <w:p>
            <w:pPr>
              <w:spacing w:line="340" w:lineRule="exact"/>
              <w:rPr>
                <w:rFonts w:hint="eastAsia" w:ascii="宋体" w:hAnsi="宋体" w:eastAsia="宋体" w:cs="仿宋_GB2312"/>
                <w:b w:val="0"/>
                <w:sz w:val="21"/>
                <w:szCs w:val="21"/>
              </w:rPr>
            </w:pPr>
            <w:r>
              <w:rPr>
                <w:rFonts w:ascii="宋体" w:hAnsi="宋体" w:eastAsia="宋体" w:cs="仿宋_GB2312"/>
                <w:b w:val="0"/>
                <w:sz w:val="21"/>
                <w:szCs w:val="21"/>
              </w:rPr>
              <w:t>新技术、新材料、新工艺、新产品、新设备的先进性、适用性、市场价值。重点考察：技术合同交易金额、市场估值、市场占用率，企业应用情况等</w:t>
            </w:r>
          </w:p>
        </w:tc>
        <w:tc>
          <w:tcPr>
            <w:tcW w:w="145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仿宋_GB2312"/>
                <w:b w:val="0"/>
                <w:sz w:val="21"/>
                <w:szCs w:val="21"/>
              </w:rPr>
            </w:pPr>
            <w:r>
              <w:rPr>
                <w:rFonts w:ascii="宋体" w:hAnsi="宋体" w:eastAsia="宋体" w:cs="仿宋_GB2312"/>
                <w:b w:val="0"/>
                <w:sz w:val="21"/>
                <w:szCs w:val="21"/>
              </w:rPr>
              <w:t>参照《科技成果评价标准》（标准编号：T/CHTLA001-2021）</w:t>
            </w:r>
          </w:p>
        </w:tc>
        <w:tc>
          <w:tcPr>
            <w:tcW w:w="1938" w:type="dxa"/>
            <w:vAlign w:val="center"/>
          </w:tcPr>
          <w:p>
            <w:pPr>
              <w:spacing w:line="340" w:lineRule="exact"/>
              <w:rPr>
                <w:rFonts w:ascii="宋体" w:hAnsi="宋体" w:eastAsia="宋体" w:cs="仿宋_GB2312"/>
                <w:b w:val="0"/>
                <w:sz w:val="21"/>
                <w:szCs w:val="21"/>
              </w:rPr>
            </w:pPr>
            <w:r>
              <w:rPr>
                <w:rFonts w:ascii="宋体" w:hAnsi="宋体" w:eastAsia="宋体" w:cs="仿宋_GB2312"/>
                <w:b w:val="0"/>
                <w:sz w:val="21"/>
                <w:szCs w:val="21"/>
              </w:rPr>
              <w:t>用户评价</w:t>
            </w:r>
          </w:p>
          <w:p>
            <w:pPr>
              <w:spacing w:line="340" w:lineRule="exact"/>
              <w:rPr>
                <w:rFonts w:ascii="宋体" w:hAnsi="宋体" w:eastAsia="宋体" w:cs="仿宋_GB2312"/>
                <w:b w:val="0"/>
                <w:sz w:val="21"/>
                <w:szCs w:val="21"/>
              </w:rPr>
            </w:pPr>
            <w:r>
              <w:rPr>
                <w:rFonts w:ascii="宋体" w:hAnsi="宋体" w:eastAsia="宋体" w:cs="仿宋_GB2312"/>
                <w:b w:val="0"/>
                <w:sz w:val="21"/>
                <w:szCs w:val="21"/>
              </w:rPr>
              <w:t>市场检验</w:t>
            </w:r>
          </w:p>
          <w:p>
            <w:pPr>
              <w:spacing w:line="340" w:lineRule="exact"/>
              <w:rPr>
                <w:rFonts w:hint="eastAsia" w:ascii="宋体" w:hAnsi="宋体" w:eastAsia="宋体" w:cs="仿宋_GB2312"/>
                <w:b w:val="0"/>
                <w:sz w:val="21"/>
                <w:szCs w:val="21"/>
              </w:rPr>
            </w:pPr>
            <w:r>
              <w:rPr>
                <w:rFonts w:ascii="宋体" w:hAnsi="宋体" w:eastAsia="宋体" w:cs="仿宋_GB2312"/>
                <w:b w:val="0"/>
                <w:sz w:val="21"/>
                <w:szCs w:val="21"/>
              </w:rPr>
              <w:t>第三方评价</w:t>
            </w:r>
          </w:p>
        </w:tc>
        <w:tc>
          <w:tcPr>
            <w:tcW w:w="1161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仿宋_GB2312"/>
                <w:b w:val="0"/>
                <w:sz w:val="21"/>
                <w:szCs w:val="21"/>
              </w:rPr>
            </w:pPr>
            <w:r>
              <w:rPr>
                <w:rFonts w:ascii="宋体" w:hAnsi="宋体" w:eastAsia="宋体" w:cs="仿宋_GB2312"/>
                <w:b w:val="0"/>
                <w:sz w:val="21"/>
                <w:szCs w:val="21"/>
              </w:rPr>
              <w:t>市场主体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仿宋_GB2312"/>
                <w:b w:val="0"/>
                <w:sz w:val="21"/>
                <w:szCs w:val="21"/>
              </w:rPr>
            </w:pPr>
            <w:r>
              <w:rPr>
                <w:rFonts w:ascii="宋体" w:hAnsi="宋体" w:eastAsia="宋体" w:cs="仿宋_GB2312"/>
                <w:b w:val="0"/>
                <w:sz w:val="21"/>
                <w:szCs w:val="21"/>
              </w:rPr>
              <w:t>行业协会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仿宋_GB2312"/>
                <w:b w:val="0"/>
                <w:sz w:val="21"/>
                <w:szCs w:val="21"/>
              </w:rPr>
            </w:pPr>
            <w:r>
              <w:rPr>
                <w:rFonts w:ascii="宋体" w:hAnsi="宋体" w:eastAsia="宋体" w:cs="仿宋_GB2312"/>
                <w:b w:val="0"/>
                <w:sz w:val="21"/>
                <w:szCs w:val="21"/>
              </w:rPr>
              <w:t>市科技计划项目立项前评估</w:t>
            </w:r>
          </w:p>
        </w:tc>
        <w:tc>
          <w:tcPr>
            <w:tcW w:w="688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仿宋_GB2312"/>
                <w:b w:val="0"/>
                <w:sz w:val="21"/>
                <w:szCs w:val="21"/>
              </w:rPr>
            </w:pPr>
            <w:r>
              <w:rPr>
                <w:rFonts w:ascii="宋体" w:hAnsi="宋体" w:eastAsia="宋体" w:cs="仿宋_GB2312"/>
                <w:b w:val="0"/>
                <w:sz w:val="21"/>
                <w:szCs w:val="21"/>
              </w:rPr>
              <w:t>市科技局</w:t>
            </w:r>
          </w:p>
        </w:tc>
        <w:tc>
          <w:tcPr>
            <w:tcW w:w="2699" w:type="dxa"/>
            <w:vAlign w:val="center"/>
          </w:tcPr>
          <w:p>
            <w:pPr>
              <w:spacing w:line="340" w:lineRule="exact"/>
              <w:rPr>
                <w:rFonts w:hint="eastAsia" w:ascii="宋体" w:hAnsi="宋体" w:eastAsia="宋体" w:cs="仿宋_GB2312"/>
                <w:b w:val="0"/>
                <w:sz w:val="21"/>
                <w:szCs w:val="21"/>
              </w:rPr>
            </w:pPr>
            <w:r>
              <w:rPr>
                <w:rFonts w:ascii="宋体" w:hAnsi="宋体" w:eastAsia="宋体" w:cs="仿宋_GB2312"/>
                <w:b w:val="0"/>
                <w:sz w:val="21"/>
                <w:szCs w:val="21"/>
              </w:rPr>
              <w:t>研究内容先进性、适用性、预期市场价值等</w:t>
            </w:r>
          </w:p>
        </w:tc>
        <w:tc>
          <w:tcPr>
            <w:tcW w:w="145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仿宋_GB2312"/>
                <w:b w:val="0"/>
                <w:sz w:val="21"/>
                <w:szCs w:val="21"/>
              </w:rPr>
            </w:pPr>
            <w:r>
              <w:rPr>
                <w:rFonts w:ascii="宋体" w:hAnsi="宋体" w:eastAsia="宋体" w:cs="仿宋_GB2312"/>
                <w:b w:val="0"/>
                <w:sz w:val="21"/>
                <w:szCs w:val="21"/>
              </w:rPr>
              <w:t>参照《科技成果评价标准》（标准编号：T/CHTLA001-2021）</w:t>
            </w:r>
          </w:p>
        </w:tc>
        <w:tc>
          <w:tcPr>
            <w:tcW w:w="1938" w:type="dxa"/>
            <w:vAlign w:val="center"/>
          </w:tcPr>
          <w:p>
            <w:pPr>
              <w:spacing w:line="340" w:lineRule="exact"/>
              <w:rPr>
                <w:rFonts w:hint="eastAsia" w:ascii="宋体" w:hAnsi="宋体" w:eastAsia="宋体" w:cs="仿宋_GB2312"/>
                <w:b w:val="0"/>
                <w:sz w:val="21"/>
                <w:szCs w:val="21"/>
              </w:rPr>
            </w:pPr>
            <w:r>
              <w:rPr>
                <w:rFonts w:ascii="宋体" w:hAnsi="宋体" w:eastAsia="宋体" w:cs="仿宋_GB2312"/>
                <w:b w:val="0"/>
                <w:sz w:val="21"/>
                <w:szCs w:val="21"/>
              </w:rPr>
              <w:t>依托市科技项目平台同行专家评议</w:t>
            </w:r>
          </w:p>
        </w:tc>
        <w:tc>
          <w:tcPr>
            <w:tcW w:w="116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仿宋_GB2312"/>
                <w:b w:val="0"/>
                <w:sz w:val="21"/>
                <w:szCs w:val="21"/>
              </w:rPr>
            </w:pPr>
            <w:r>
              <w:rPr>
                <w:rFonts w:ascii="宋体" w:hAnsi="宋体" w:eastAsia="宋体" w:cs="仿宋_GB2312"/>
                <w:b w:val="0"/>
                <w:sz w:val="21"/>
                <w:szCs w:val="21"/>
              </w:rPr>
              <w:t>市科技局</w:t>
            </w:r>
          </w:p>
        </w:tc>
      </w:tr>
    </w:tbl>
    <w:p>
      <w:pPr>
        <w:spacing w:line="570" w:lineRule="exact"/>
        <w:ind w:firstLine="640" w:firstLineChars="200"/>
        <w:rPr>
          <w:rFonts w:hint="eastAsia" w:ascii="仿宋_GB2312"/>
          <w:b w:val="0"/>
        </w:rPr>
      </w:pPr>
    </w:p>
    <w:p/>
    <w:sectPr>
      <w:pgSz w:w="11906" w:h="16838"/>
      <w:pgMar w:top="2098" w:right="1474" w:bottom="1984" w:left="1587" w:header="851" w:footer="1587" w:gutter="0"/>
      <w:pgNumType w:fmt="numberInDash"/>
      <w:cols w:space="0" w:num="1"/>
      <w:rtlGutter w:val="0"/>
      <w:docGrid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黑体">
    <w:altName w:val="黑体"/>
    <w:panose1 w:val="02010600040101010101"/>
    <w:charset w:val="00"/>
    <w:family w:val="auto"/>
    <w:pitch w:val="default"/>
    <w:sig w:usb0="00000000" w:usb1="00000000" w:usb2="00020017" w:usb3="00000000" w:csb0="6016009F" w:csb1="9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DA6D4C"/>
    <w:rsid w:val="0B7773D2"/>
    <w:rsid w:val="0EEE10D5"/>
    <w:rsid w:val="24DA6D4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b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tabs>
        <w:tab w:val="left" w:pos="6645"/>
      </w:tabs>
      <w:spacing w:line="600" w:lineRule="exact"/>
      <w:ind w:right="-358" w:rightChars="-358"/>
    </w:pPr>
    <w:rPr>
      <w:rFonts w:eastAsia="Times New Roman"/>
      <w:b w:val="0"/>
      <w:szCs w:val="2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2022-02-07T08:44:00Z</dcterms:created>
  <dc:creator>lenovo</dc:creator>
  <cp:lastModifiedBy>lenovo</cp:lastModifiedBy>
  <dcterms:modified xsi:type="dcterms:W3CDTF">2022-02-07T08:45:08Z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