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591"/>
        </w:tabs>
        <w:kinsoku/>
        <w:wordWrap/>
        <w:overflowPunct/>
        <w:topLinePunct w:val="0"/>
        <w:bidi w:val="0"/>
        <w:spacing w:line="540" w:lineRule="exact"/>
        <w:ind w:left="0" w:leftChars="0" w:right="0" w:rightChars="0"/>
        <w:jc w:val="center"/>
        <w:textAlignment w:val="auto"/>
        <w:rPr>
          <w:rFonts w:ascii="黑体" w:hAnsi="黑体" w:eastAsia="黑体"/>
          <w:b/>
          <w:sz w:val="44"/>
          <w:szCs w:val="44"/>
        </w:rPr>
      </w:pPr>
      <w:bookmarkStart w:id="0" w:name="_GoBack"/>
      <w:r>
        <w:rPr>
          <w:rFonts w:hint="eastAsia" w:ascii="方正小标宋简体" w:hAnsi="方正小标宋简体" w:eastAsia="方正小标宋简体" w:cs="方正小标宋简体"/>
          <w:sz w:val="44"/>
          <w:szCs w:val="44"/>
          <w:lang w:val="en-US" w:eastAsia="zh-CN"/>
        </w:rPr>
        <w:t>石景山区促进高校毕业生就业管理办法</w:t>
      </w:r>
    </w:p>
    <w:bookmarkEnd w:id="0"/>
    <w:p>
      <w:pPr>
        <w:rPr>
          <w:rFonts w:hint="eastAsia" w:ascii="仿宋_GB2312" w:hAnsi="仿宋" w:eastAsia="仿宋_GB2312"/>
        </w:rPr>
      </w:pPr>
    </w:p>
    <w:p>
      <w:pPr>
        <w:keepNext w:val="0"/>
        <w:keepLines w:val="0"/>
        <w:pageBreakBefore w:val="0"/>
        <w:widowControl w:val="0"/>
        <w:kinsoku/>
        <w:wordWrap/>
        <w:overflowPunct/>
        <w:topLinePunct w:val="0"/>
        <w:autoSpaceDE/>
        <w:autoSpaceDN/>
        <w:bidi w:val="0"/>
        <w:adjustRightInd/>
        <w:snapToGrid/>
        <w:spacing w:before="312" w:beforeLines="100" w:line="400" w:lineRule="exact"/>
        <w:ind w:left="0" w:leftChars="0" w:right="0" w:rightChars="0" w:firstLine="0" w:firstLineChars="0"/>
        <w:jc w:val="center"/>
        <w:textAlignment w:val="auto"/>
        <w:outlineLvl w:val="9"/>
        <w:rPr>
          <w:rFonts w:hint="eastAsia" w:eastAsia="黑体"/>
          <w:sz w:val="32"/>
          <w:szCs w:val="32"/>
          <w:lang w:val="en-US" w:eastAsia="zh-CN"/>
        </w:rPr>
      </w:pPr>
      <w:r>
        <w:rPr>
          <w:rFonts w:hint="eastAsia" w:eastAsia="黑体"/>
          <w:sz w:val="32"/>
          <w:szCs w:val="32"/>
          <w:lang w:val="en-US" w:eastAsia="zh-CN"/>
        </w:rPr>
        <w:t>第一章   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kern w:val="2"/>
          <w:sz w:val="32"/>
          <w:szCs w:val="24"/>
          <w:lang w:val="en-US" w:eastAsia="zh-CN" w:bidi="ar-SA"/>
        </w:rPr>
        <w:t>第一条</w:t>
      </w:r>
      <w:r>
        <w:rPr>
          <w:rFonts w:hint="eastAsia" w:ascii="仿宋_GB2312" w:hAnsi="仿宋" w:eastAsia="仿宋_GB2312" w:cs="Times New Roman"/>
          <w:sz w:val="32"/>
          <w:szCs w:val="32"/>
          <w:shd w:val="clear" w:color="auto" w:fill="auto"/>
          <w:lang w:val="en-US" w:eastAsia="zh-CN"/>
        </w:rPr>
        <w:t xml:space="preserve">  为切实促进</w:t>
      </w:r>
      <w:r>
        <w:rPr>
          <w:rFonts w:hint="eastAsia" w:ascii="仿宋_GB2312" w:hAnsi="仿宋" w:eastAsia="仿宋_GB2312" w:cs="Times New Roman"/>
          <w:sz w:val="32"/>
          <w:szCs w:val="32"/>
          <w:highlight w:val="none"/>
          <w:shd w:val="clear" w:color="auto" w:fill="auto"/>
          <w:lang w:val="en-US" w:eastAsia="zh-CN"/>
        </w:rPr>
        <w:t>石景山区户籍</w:t>
      </w:r>
      <w:r>
        <w:rPr>
          <w:rFonts w:hint="eastAsia" w:ascii="仿宋_GB2312" w:hAnsi="仿宋" w:eastAsia="仿宋_GB2312" w:cs="Times New Roman"/>
          <w:sz w:val="32"/>
          <w:szCs w:val="32"/>
          <w:shd w:val="clear" w:color="auto" w:fill="auto"/>
          <w:lang w:val="en-US" w:eastAsia="zh-CN"/>
        </w:rPr>
        <w:t>高校毕业生尽快实现就业，根据《北京市就业见习工作管理办法》（京人社毕发〔2019〕63号）、《关于实施青年就业见习计划的通知》（京人社毕发〔2019〕64 号）、《关于应对新冠肺炎疫情影响促进高校毕业生就业工作的若干措施》（京人社毕发〔2020〕5号）、《石景山区就业见习工作管理办法》（石人社发〔2019〕14 号），结合我区实际，制定本办法。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kern w:val="2"/>
          <w:sz w:val="32"/>
          <w:szCs w:val="24"/>
          <w:lang w:val="en-US" w:eastAsia="zh-CN" w:bidi="ar-SA"/>
        </w:rPr>
        <w:t>第二条</w:t>
      </w:r>
      <w:r>
        <w:rPr>
          <w:rFonts w:hint="eastAsia" w:ascii="仿宋_GB2312" w:hAnsi="仿宋" w:eastAsia="仿宋_GB2312" w:cs="Times New Roman"/>
          <w:sz w:val="32"/>
          <w:szCs w:val="32"/>
          <w:shd w:val="clear" w:color="auto" w:fill="auto"/>
          <w:lang w:val="en-US" w:eastAsia="zh-CN"/>
        </w:rPr>
        <w:t xml:space="preserve">  本办法所称石景山区户籍高校毕业生是指参加高考前户籍为石景山区，毕业后户籍仍为石景山区的高校毕业生。</w:t>
      </w:r>
    </w:p>
    <w:p>
      <w:pPr>
        <w:keepNext w:val="0"/>
        <w:keepLines w:val="0"/>
        <w:pageBreakBefore w:val="0"/>
        <w:widowControl w:val="0"/>
        <w:kinsoku/>
        <w:wordWrap/>
        <w:overflowPunct/>
        <w:topLinePunct w:val="0"/>
        <w:autoSpaceDE/>
        <w:autoSpaceDN/>
        <w:bidi w:val="0"/>
        <w:adjustRightInd/>
        <w:snapToGrid/>
        <w:spacing w:before="312" w:beforeLines="100" w:line="540" w:lineRule="exact"/>
        <w:ind w:left="0" w:leftChars="0" w:right="0" w:rightChars="0"/>
        <w:jc w:val="center"/>
        <w:textAlignment w:val="auto"/>
        <w:rPr>
          <w:rFonts w:hint="eastAsia" w:eastAsia="黑体"/>
          <w:sz w:val="32"/>
          <w:szCs w:val="32"/>
          <w:lang w:val="en-US" w:eastAsia="zh-CN"/>
        </w:rPr>
      </w:pPr>
      <w:r>
        <w:rPr>
          <w:rFonts w:hint="eastAsia" w:eastAsia="黑体"/>
          <w:sz w:val="32"/>
          <w:szCs w:val="32"/>
          <w:lang w:val="en-US" w:eastAsia="zh-CN"/>
        </w:rPr>
        <w:t>第二章  补贴标准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kern w:val="2"/>
          <w:sz w:val="32"/>
          <w:szCs w:val="24"/>
          <w:lang w:val="en-US" w:eastAsia="zh-CN" w:bidi="ar-SA"/>
        </w:rPr>
        <w:t>第三条</w:t>
      </w:r>
      <w:r>
        <w:rPr>
          <w:rFonts w:hint="eastAsia" w:ascii="仿宋_GB2312" w:hAnsi="仿宋" w:eastAsia="仿宋_GB2312" w:cs="Times New Roman"/>
          <w:b/>
          <w:bCs/>
          <w:sz w:val="32"/>
          <w:szCs w:val="32"/>
          <w:shd w:val="clear" w:color="auto" w:fill="auto"/>
          <w:lang w:val="en-US" w:eastAsia="zh-CN"/>
        </w:rPr>
        <w:t xml:space="preserve"> </w:t>
      </w:r>
      <w:r>
        <w:rPr>
          <w:rFonts w:hint="eastAsia" w:ascii="仿宋_GB2312" w:hAnsi="仿宋" w:eastAsia="仿宋_GB2312" w:cs="Times New Roman"/>
          <w:sz w:val="32"/>
          <w:szCs w:val="32"/>
          <w:shd w:val="clear" w:color="auto" w:fill="auto"/>
          <w:lang w:val="en-US" w:eastAsia="zh-CN"/>
        </w:rPr>
        <w:t xml:space="preserve"> 鼓励各类企业扩大招聘规模，开发更多适合高校毕业生的就业岗位。本市企业招用毕业年度内石景山区户籍高校毕业生，签订1年以上期限劳动合同并依法缴纳社会保险费，给予企业1000元/人一次性区级招用补贴。</w:t>
      </w:r>
      <w:r>
        <w:rPr>
          <w:rFonts w:hint="eastAsia" w:ascii="仿宋_GB2312" w:eastAsia="仿宋_GB2312" w:hAnsiTheme="minorEastAsia"/>
          <w:color w:val="000000"/>
          <w:sz w:val="32"/>
          <w:szCs w:val="32"/>
        </w:rPr>
        <w:t>所需资金由区级就业专项资金负担。</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lang w:val="en-US" w:eastAsia="zh-CN"/>
        </w:rPr>
      </w:pPr>
      <w:r>
        <w:rPr>
          <w:rFonts w:hint="eastAsia" w:ascii="黑体" w:hAnsi="黑体" w:eastAsia="黑体" w:cs="黑体"/>
          <w:sz w:val="32"/>
          <w:lang w:val="en-US" w:eastAsia="zh-CN"/>
        </w:rPr>
        <w:t>第四条</w:t>
      </w:r>
      <w:r>
        <w:rPr>
          <w:rFonts w:hint="eastAsia" w:ascii="仿宋_GB2312" w:hAnsi="仿宋" w:eastAsia="仿宋_GB2312" w:cs="Times New Roman"/>
          <w:sz w:val="32"/>
          <w:szCs w:val="32"/>
          <w:shd w:val="clear" w:color="auto" w:fill="auto"/>
          <w:lang w:val="en-US" w:eastAsia="zh-CN"/>
        </w:rPr>
        <w:t xml:space="preserve">  支持各类企业设立就业见习岗位，石景山区见习单位录用本区户籍的见习人员，在申请市级见习补贴的同时，可申请区级见习生活补贴。石景山区户籍的见习人员，在石景山区以外的见习单位实现见习，该见习人员见习期满后，本人可申请区级见习生活补贴。</w:t>
      </w:r>
      <w:r>
        <w:rPr>
          <w:rFonts w:hint="eastAsia" w:ascii="仿宋_GB2312" w:hAnsi="仿宋" w:eastAsia="仿宋_GB2312" w:cs="Times New Roman"/>
          <w:kern w:val="2"/>
          <w:sz w:val="32"/>
          <w:szCs w:val="32"/>
          <w:shd w:val="clear" w:color="auto" w:fill="auto"/>
          <w:lang w:val="en-US" w:eastAsia="zh-CN" w:bidi="ar-SA"/>
        </w:rPr>
        <w:t>区级见习生活补贴标准为：每人每月880元。</w:t>
      </w:r>
      <w:r>
        <w:rPr>
          <w:rFonts w:hint="eastAsia" w:ascii="仿宋_GB2312" w:hAnsi="仿宋" w:eastAsia="仿宋_GB2312" w:cs="Times New Roman"/>
          <w:sz w:val="32"/>
          <w:szCs w:val="32"/>
          <w:shd w:val="clear" w:color="auto" w:fill="auto"/>
          <w:lang w:val="en-US" w:eastAsia="zh-CN"/>
        </w:rPr>
        <w:t>对见习期未满与高校毕业生签订1年以上劳动合同的，给予见习单位剩余期限的市级见习补贴和区级见习生活补贴。</w:t>
      </w:r>
    </w:p>
    <w:p>
      <w:pPr>
        <w:keepNext w:val="0"/>
        <w:keepLines w:val="0"/>
        <w:pageBreakBefore w:val="0"/>
        <w:widowControl w:val="0"/>
        <w:kinsoku/>
        <w:wordWrap/>
        <w:overflowPunct/>
        <w:topLinePunct w:val="0"/>
        <w:autoSpaceDE/>
        <w:autoSpaceDN/>
        <w:bidi w:val="0"/>
        <w:adjustRightInd/>
        <w:snapToGrid/>
        <w:spacing w:before="312" w:beforeLines="100" w:line="540" w:lineRule="exact"/>
        <w:ind w:left="0" w:leftChars="0" w:right="0" w:rightChars="0"/>
        <w:jc w:val="center"/>
        <w:textAlignment w:val="auto"/>
        <w:rPr>
          <w:rFonts w:hint="eastAsia"/>
          <w:lang w:val="en-US" w:eastAsia="zh-CN"/>
        </w:rPr>
      </w:pPr>
      <w:r>
        <w:rPr>
          <w:rFonts w:hint="eastAsia" w:eastAsia="黑体"/>
          <w:sz w:val="32"/>
          <w:szCs w:val="32"/>
          <w:lang w:val="en-US" w:eastAsia="zh-CN"/>
        </w:rPr>
        <w:t>第三章   职责分工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第五条</w:t>
      </w:r>
      <w:r>
        <w:rPr>
          <w:rFonts w:hint="eastAsia" w:ascii="仿宋_GB2312" w:hAnsi="仿宋" w:eastAsia="仿宋_GB2312" w:cs="Times New Roman"/>
          <w:b/>
          <w:bCs/>
          <w:kern w:val="2"/>
          <w:sz w:val="32"/>
          <w:szCs w:val="32"/>
          <w:shd w:val="clear" w:color="auto" w:fill="auto"/>
          <w:lang w:val="en-US" w:eastAsia="zh-CN" w:bidi="ar-SA"/>
        </w:rPr>
        <w:t xml:space="preserve"> </w:t>
      </w:r>
      <w:r>
        <w:rPr>
          <w:rFonts w:hint="eastAsia" w:ascii="仿宋_GB2312" w:hAnsi="仿宋" w:eastAsia="仿宋_GB2312" w:cs="Times New Roman"/>
          <w:sz w:val="32"/>
          <w:szCs w:val="32"/>
          <w:shd w:val="clear" w:color="auto" w:fill="auto"/>
          <w:lang w:val="en-US" w:eastAsia="zh-CN"/>
        </w:rPr>
        <w:t xml:space="preserve"> 区教委负责整理提供相应年份毕业生高考录取名册。区财政局负责</w:t>
      </w:r>
      <w:r>
        <w:rPr>
          <w:rFonts w:hint="eastAsia" w:ascii="仿宋_GB2312" w:hAnsi="仿宋" w:eastAsia="仿宋_GB2312" w:cs="Times New Roman"/>
          <w:sz w:val="32"/>
          <w:szCs w:val="32"/>
          <w:highlight w:val="none"/>
          <w:shd w:val="clear" w:color="auto" w:fill="auto"/>
          <w:lang w:val="en-US" w:eastAsia="zh-CN"/>
        </w:rPr>
        <w:t>向区人力社保局</w:t>
      </w:r>
      <w:r>
        <w:rPr>
          <w:rFonts w:hint="eastAsia" w:ascii="仿宋_GB2312" w:hAnsi="仿宋" w:eastAsia="仿宋_GB2312" w:cs="Times New Roman"/>
          <w:sz w:val="32"/>
          <w:szCs w:val="32"/>
          <w:shd w:val="clear" w:color="auto" w:fill="auto"/>
          <w:lang w:val="en-US" w:eastAsia="zh-CN"/>
        </w:rPr>
        <w:t>拨付一次性招用补贴资金和就业见习生活补贴资金。区人力社保局负责制定、解释本区一次性招用补贴和就业见习政策。区人力资源公共服务中心负责核准申报见习补贴、核准见习补贴、一次性招用补贴资金等。</w:t>
      </w:r>
    </w:p>
    <w:p>
      <w:pPr>
        <w:keepNext w:val="0"/>
        <w:keepLines w:val="0"/>
        <w:pageBreakBefore w:val="0"/>
        <w:widowControl w:val="0"/>
        <w:kinsoku/>
        <w:wordWrap/>
        <w:overflowPunct/>
        <w:topLinePunct w:val="0"/>
        <w:autoSpaceDE/>
        <w:autoSpaceDN/>
        <w:bidi w:val="0"/>
        <w:adjustRightInd/>
        <w:snapToGrid/>
        <w:spacing w:before="312" w:beforeLines="100" w:line="540" w:lineRule="exact"/>
        <w:ind w:left="0" w:leftChars="0" w:right="0" w:rightChars="0"/>
        <w:jc w:val="center"/>
        <w:textAlignment w:val="auto"/>
        <w:rPr>
          <w:rFonts w:hint="eastAsia" w:eastAsia="黑体"/>
          <w:sz w:val="32"/>
          <w:szCs w:val="32"/>
          <w:lang w:val="en-US" w:eastAsia="zh-CN"/>
        </w:rPr>
      </w:pPr>
      <w:r>
        <w:rPr>
          <w:rFonts w:hint="eastAsia" w:eastAsia="黑体"/>
          <w:sz w:val="32"/>
          <w:szCs w:val="32"/>
          <w:lang w:val="en-US" w:eastAsia="zh-CN"/>
        </w:rPr>
        <w:t>第四章  工作责任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第六条</w:t>
      </w:r>
      <w:r>
        <w:rPr>
          <w:rFonts w:hint="eastAsia" w:ascii="仿宋_GB2312" w:hAnsi="仿宋" w:eastAsia="仿宋_GB2312" w:cs="Times New Roman"/>
          <w:sz w:val="32"/>
          <w:szCs w:val="32"/>
          <w:shd w:val="clear" w:color="auto" w:fill="auto"/>
          <w:lang w:val="en-US" w:eastAsia="zh-CN"/>
        </w:rPr>
        <w:t xml:space="preserve">  各职能部门</w:t>
      </w:r>
      <w:r>
        <w:rPr>
          <w:rFonts w:eastAsia="仿宋_GB2312"/>
          <w:color w:val="000000"/>
          <w:sz w:val="32"/>
          <w:szCs w:val="32"/>
        </w:rPr>
        <w:t>应严格履行职责，规范办理程序，优化办理流程，防控廉政风险。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第七条  </w:t>
      </w:r>
      <w:r>
        <w:rPr>
          <w:rFonts w:hint="eastAsia" w:ascii="仿宋_GB2312" w:hAnsi="仿宋" w:eastAsia="仿宋_GB2312" w:cs="Times New Roman"/>
          <w:sz w:val="32"/>
          <w:szCs w:val="32"/>
          <w:shd w:val="clear" w:color="auto" w:fill="auto"/>
          <w:lang w:val="en-US" w:eastAsia="zh-CN"/>
        </w:rPr>
        <w:t>石景山区户籍高校毕业生、用人单位、见习单位应做到诚实守信，如实提供申报材料。对于虚假申报，不实申请等现象，按照有关规定承担诚信责任。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第八条</w:t>
      </w:r>
      <w:r>
        <w:rPr>
          <w:rFonts w:hint="eastAsia" w:ascii="仿宋_GB2312" w:hAnsi="仿宋" w:eastAsia="仿宋_GB2312" w:cs="Times New Roman"/>
          <w:sz w:val="32"/>
          <w:szCs w:val="32"/>
          <w:shd w:val="clear" w:color="auto" w:fill="auto"/>
          <w:lang w:val="en-US" w:eastAsia="zh-CN"/>
        </w:rPr>
        <w:t xml:space="preserve">  区人力社保局定期或不定期对用人单位、见习单位开展招用、见习服务情况进行监督检查，对发现的问题及时进行处理</w:t>
      </w:r>
      <w:r>
        <w:rPr>
          <w:rFonts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312" w:beforeLines="100" w:line="540" w:lineRule="exact"/>
        <w:ind w:left="0" w:leftChars="0" w:right="0" w:rightChars="0"/>
        <w:jc w:val="center"/>
        <w:textAlignment w:val="auto"/>
        <w:rPr>
          <w:rFonts w:hint="eastAsia" w:eastAsia="黑体"/>
          <w:sz w:val="32"/>
          <w:szCs w:val="32"/>
          <w:lang w:val="en-US" w:eastAsia="zh-CN"/>
        </w:rPr>
      </w:pPr>
      <w:r>
        <w:rPr>
          <w:rFonts w:hint="eastAsia" w:eastAsia="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 w:eastAsia="仿宋_GB2312" w:cs="Times New Roman"/>
          <w:sz w:val="32"/>
          <w:szCs w:val="32"/>
          <w:shd w:val="clear" w:color="auto" w:fill="auto"/>
          <w:lang w:val="en-US" w:eastAsia="zh-CN"/>
        </w:rPr>
      </w:pPr>
      <w:r>
        <w:rPr>
          <w:rFonts w:hint="eastAsia" w:ascii="黑体" w:hAnsi="黑体" w:eastAsia="黑体" w:cs="黑体"/>
          <w:sz w:val="32"/>
          <w:lang w:val="en-US" w:eastAsia="zh-CN"/>
        </w:rPr>
        <w:t xml:space="preserve">第九条  </w:t>
      </w:r>
      <w:r>
        <w:rPr>
          <w:rFonts w:hint="eastAsia" w:ascii="仿宋_GB2312" w:hAnsi="仿宋" w:eastAsia="仿宋_GB2312" w:cs="Times New Roman"/>
          <w:sz w:val="32"/>
          <w:szCs w:val="32"/>
          <w:shd w:val="clear" w:color="auto" w:fill="auto"/>
          <w:lang w:val="en-US" w:eastAsia="zh-CN"/>
        </w:rPr>
        <w:t>本办法自2020年1月1日起执行。</w:t>
      </w:r>
    </w:p>
    <w:p>
      <w:r>
        <w:rPr>
          <w:rFonts w:hint="eastAsia" w:ascii="黑体" w:hAnsi="黑体" w:eastAsia="黑体" w:cs="黑体"/>
          <w:sz w:val="32"/>
          <w:lang w:val="en-US" w:eastAsia="zh-CN"/>
        </w:rPr>
        <w:t>第十条</w:t>
      </w:r>
      <w:r>
        <w:rPr>
          <w:rFonts w:hint="eastAsia" w:eastAsia="仿宋"/>
          <w:b/>
          <w:bCs/>
          <w:sz w:val="32"/>
          <w:lang w:val="en-US" w:eastAsia="zh-CN"/>
        </w:rPr>
        <w:t xml:space="preserve">  </w:t>
      </w:r>
      <w:r>
        <w:rPr>
          <w:rFonts w:hint="eastAsia" w:ascii="仿宋_GB2312" w:hAnsi="仿宋" w:eastAsia="仿宋_GB2312" w:cs="Times New Roman"/>
          <w:sz w:val="32"/>
          <w:szCs w:val="32"/>
          <w:shd w:val="clear" w:color="auto" w:fill="auto"/>
          <w:lang w:val="en-US" w:eastAsia="zh-CN"/>
        </w:rPr>
        <w:t>本办法由区人力社保局、区财政局、区教委负责解释。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77C96"/>
    <w:rsid w:val="3877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2020-11-11T03:53:00Z</dcterms:created>
  <dc:creator> 
</dc:creator>
  <cp:lastModifiedBy> 
</cp:lastModifiedBy>
  <dcterms:modified xsi:type="dcterms:W3CDTF">2020-11-11T03:54:05Z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