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785D" w14:textId="77777777" w:rsidR="006E7C63" w:rsidRDefault="006E7C63" w:rsidP="006E7C63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293539C4" w14:textId="77777777" w:rsidR="006E7C63" w:rsidRDefault="006E7C63" w:rsidP="006E7C63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黑体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开发区双创基地</w:t>
      </w:r>
      <w:r>
        <w:rPr>
          <w:rFonts w:ascii="黑体" w:eastAsia="黑体" w:hAnsi="黑体" w:cs="黑体" w:hint="eastAsia"/>
          <w:color w:val="333333"/>
          <w:sz w:val="36"/>
          <w:szCs w:val="36"/>
        </w:rPr>
        <w:t>年度考核评价指标体系</w:t>
      </w:r>
    </w:p>
    <w:tbl>
      <w:tblPr>
        <w:tblW w:w="4998" w:type="pct"/>
        <w:tblInd w:w="112" w:type="dxa"/>
        <w:tblLook w:val="0000" w:firstRow="0" w:lastRow="0" w:firstColumn="0" w:lastColumn="0" w:noHBand="0" w:noVBand="0"/>
      </w:tblPr>
      <w:tblGrid>
        <w:gridCol w:w="704"/>
        <w:gridCol w:w="698"/>
        <w:gridCol w:w="691"/>
        <w:gridCol w:w="6194"/>
      </w:tblGrid>
      <w:tr w:rsidR="006E7C63" w14:paraId="7CF3B1E2" w14:textId="77777777" w:rsidTr="008043B7">
        <w:trPr>
          <w:trHeight w:val="345"/>
        </w:trPr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9F5CD98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指标</w:t>
            </w:r>
          </w:p>
        </w:tc>
        <w:tc>
          <w:tcPr>
            <w:tcW w:w="4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65DD45AA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分值</w:t>
            </w:r>
          </w:p>
        </w:tc>
        <w:tc>
          <w:tcPr>
            <w:tcW w:w="37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4C677ED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考核标准</w:t>
            </w:r>
          </w:p>
        </w:tc>
      </w:tr>
      <w:tr w:rsidR="006E7C63" w14:paraId="212EC27D" w14:textId="77777777" w:rsidTr="008043B7">
        <w:trPr>
          <w:trHeight w:val="1020"/>
        </w:trPr>
        <w:tc>
          <w:tcPr>
            <w:tcW w:w="42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2BFC35CC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基本指标</w:t>
            </w:r>
          </w:p>
          <w:p w14:paraId="05A88EFB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（6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分）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2E81EBAE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物理空间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493B4A67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0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02A2233E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地上建筑面积达到5000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平米标准的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得5分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；基地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内配套较齐全、设施较完善得5分。</w:t>
            </w:r>
          </w:p>
        </w:tc>
      </w:tr>
      <w:tr w:rsidR="006E7C63" w14:paraId="44F39F5C" w14:textId="77777777" w:rsidTr="008043B7">
        <w:trPr>
          <w:trHeight w:val="600"/>
        </w:trPr>
        <w:tc>
          <w:tcPr>
            <w:tcW w:w="42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E7FB66" w14:textId="77777777" w:rsidR="006E7C63" w:rsidRDefault="006E7C63" w:rsidP="008043B7">
            <w:pPr>
              <w:spacing w:line="260" w:lineRule="exact"/>
              <w:jc w:val="center"/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3A43531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入驻企业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D99A164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15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09D17EA1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当年新入驻企业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家得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分，实际办公，虚拟注册不计分。</w:t>
            </w:r>
          </w:p>
        </w:tc>
      </w:tr>
      <w:tr w:rsidR="006E7C63" w14:paraId="5197B3F0" w14:textId="77777777" w:rsidTr="008043B7">
        <w:trPr>
          <w:trHeight w:val="720"/>
        </w:trPr>
        <w:tc>
          <w:tcPr>
            <w:tcW w:w="42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356117" w14:textId="77777777" w:rsidR="006E7C63" w:rsidRDefault="006E7C63" w:rsidP="008043B7">
            <w:pPr>
              <w:spacing w:line="260" w:lineRule="exact"/>
              <w:jc w:val="center"/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07DA92F0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基金设立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6743C405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10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2DC3F4EB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自有或合作创投基（资）金不低于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1000万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得8分，入驻企业当年获得机构投资每家得1分。</w:t>
            </w:r>
          </w:p>
        </w:tc>
      </w:tr>
      <w:tr w:rsidR="006E7C63" w14:paraId="678CD7E4" w14:textId="77777777" w:rsidTr="008043B7">
        <w:trPr>
          <w:trHeight w:val="720"/>
        </w:trPr>
        <w:tc>
          <w:tcPr>
            <w:tcW w:w="4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43DECC7D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5557AA21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内部</w:t>
            </w:r>
          </w:p>
          <w:p w14:paraId="1F26A236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管理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2829AC83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10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61CBEE96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运营管理团队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健全得3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分，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管理制度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完善得3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分，按时上报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运营情况半年度得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2分。</w:t>
            </w:r>
          </w:p>
        </w:tc>
      </w:tr>
      <w:tr w:rsidR="006E7C63" w14:paraId="0CCCB695" w14:textId="77777777" w:rsidTr="008043B7">
        <w:trPr>
          <w:trHeight w:val="720"/>
        </w:trPr>
        <w:tc>
          <w:tcPr>
            <w:tcW w:w="42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433925" w14:textId="77777777" w:rsidR="006E7C63" w:rsidRDefault="006E7C63" w:rsidP="008043B7">
            <w:pPr>
              <w:spacing w:line="260" w:lineRule="exact"/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2AF408D3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配套</w:t>
            </w:r>
          </w:p>
          <w:p w14:paraId="6F034BF5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服务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6C85F6E1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10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6A5CFFC2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创业服务活动组织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4分，企业获得投融资情况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3分，企业开展技术开发与合作交流情况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3分。</w:t>
            </w:r>
          </w:p>
        </w:tc>
      </w:tr>
      <w:tr w:rsidR="006E7C63" w14:paraId="1B5B11F8" w14:textId="77777777" w:rsidTr="008043B7">
        <w:trPr>
          <w:trHeight w:val="600"/>
        </w:trPr>
        <w:tc>
          <w:tcPr>
            <w:tcW w:w="4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2455" w14:textId="77777777" w:rsidR="006E7C63" w:rsidRDefault="006E7C63" w:rsidP="008043B7">
            <w:pPr>
              <w:spacing w:line="260" w:lineRule="exact"/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22CF9F2E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产业集聚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121A7A6F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1CD7BC2F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产业特色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明显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、集聚度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高得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5分。</w:t>
            </w:r>
          </w:p>
        </w:tc>
      </w:tr>
      <w:tr w:rsidR="006E7C63" w14:paraId="133C4D3C" w14:textId="77777777" w:rsidTr="008043B7">
        <w:trPr>
          <w:trHeight w:val="1020"/>
        </w:trPr>
        <w:tc>
          <w:tcPr>
            <w:tcW w:w="42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0FCD2818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质量指标</w:t>
            </w:r>
          </w:p>
          <w:p w14:paraId="4C87E1C2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(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13EC9C6E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人才</w:t>
            </w:r>
          </w:p>
          <w:p w14:paraId="7739F057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引进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04C62548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15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4090EF62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双创基地内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企业当年新增A类人才每人得15分，B类人才每人得10分，C类人才每人得6分，D类人才每人得4分，E类人才每人得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分，F类人才每人得0.2分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，应届本科生0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.1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得分，技能人才得0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.1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（以认定证书为准）</w:t>
            </w:r>
          </w:p>
        </w:tc>
      </w:tr>
      <w:tr w:rsidR="006E7C63" w14:paraId="1CD7779D" w14:textId="77777777" w:rsidTr="008043B7">
        <w:trPr>
          <w:trHeight w:val="735"/>
        </w:trPr>
        <w:tc>
          <w:tcPr>
            <w:tcW w:w="42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BA6FB" w14:textId="77777777" w:rsidR="006E7C63" w:rsidRDefault="006E7C63" w:rsidP="008043B7">
            <w:pPr>
              <w:spacing w:line="260" w:lineRule="exact"/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3BF196CB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知识产权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3E32B8A5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0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3AE2760C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双创基地内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企业当年授权发明专利每1件得3分，PCT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专利每件得3分，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实用新型专利每1件得2分，软件著作权每5件得1分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。</w:t>
            </w:r>
          </w:p>
        </w:tc>
      </w:tr>
      <w:tr w:rsidR="006E7C63" w14:paraId="2084E404" w14:textId="77777777" w:rsidTr="008043B7">
        <w:trPr>
          <w:trHeight w:val="1020"/>
        </w:trPr>
        <w:tc>
          <w:tcPr>
            <w:tcW w:w="42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47FEE" w14:textId="77777777" w:rsidR="006E7C63" w:rsidRDefault="006E7C63" w:rsidP="008043B7">
            <w:pPr>
              <w:spacing w:line="260" w:lineRule="exact"/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5A7C8249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企业培育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59F0687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15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0CA6B57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双创基地内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企业当年新认定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或新引进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国家高新技术企业每家得5分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、</w:t>
            </w:r>
            <w:r w:rsidRPr="003615BC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国家科技型中小企业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每家得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分、省科技型中小企业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每家得3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分、市雏鹰企业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每家得3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。</w:t>
            </w:r>
          </w:p>
        </w:tc>
      </w:tr>
      <w:tr w:rsidR="006E7C63" w14:paraId="6A73372A" w14:textId="77777777" w:rsidTr="008043B7">
        <w:trPr>
          <w:trHeight w:val="990"/>
        </w:trPr>
        <w:tc>
          <w:tcPr>
            <w:tcW w:w="425" w:type="pct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left w:w="104" w:type="dxa"/>
              <w:right w:w="104" w:type="dxa"/>
            </w:tcMar>
            <w:vAlign w:val="center"/>
          </w:tcPr>
          <w:p w14:paraId="252C273A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  <w:p w14:paraId="29E99145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  <w:p w14:paraId="0076DC90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  <w:p w14:paraId="6AF82147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  <w:p w14:paraId="4C219E00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附加</w:t>
            </w:r>
          </w:p>
          <w:p w14:paraId="40B73919" w14:textId="77777777" w:rsidR="006E7C63" w:rsidRDefault="006E7C63" w:rsidP="008043B7">
            <w:pPr>
              <w:spacing w:line="260" w:lineRule="exac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（2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分）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016386A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认定级别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F7F2D85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4D02408D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双创基地内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企业当年新认定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省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级科技企业孵化器或考核优秀得5分，当年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新认定市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级科技企业孵化器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或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考核优秀得3分，当年新认定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省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级、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市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级众创空间或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省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级、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市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级众创空间考核优秀得2分。</w:t>
            </w:r>
          </w:p>
        </w:tc>
      </w:tr>
      <w:tr w:rsidR="006E7C63" w14:paraId="2029C4EE" w14:textId="77777777" w:rsidTr="008043B7">
        <w:trPr>
          <w:trHeight w:val="815"/>
        </w:trPr>
        <w:tc>
          <w:tcPr>
            <w:tcW w:w="425" w:type="pct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left w:w="104" w:type="dxa"/>
              <w:right w:w="104" w:type="dxa"/>
            </w:tcMar>
            <w:vAlign w:val="center"/>
          </w:tcPr>
          <w:p w14:paraId="61182D35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8B3A1E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 xml:space="preserve">领军 </w:t>
            </w:r>
          </w:p>
          <w:p w14:paraId="3341985F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团队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67F3792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0983CBB0" w14:textId="51A6ACC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双创基地内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企业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当年成功申报省级领军型创新创业团队得5分，当年成功申报市级领军型创新创业团队得3分，当年成功申报</w:t>
            </w:r>
            <w:r w:rsidR="00B46CE9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级领军型创新创业团队得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分。</w:t>
            </w:r>
          </w:p>
        </w:tc>
      </w:tr>
      <w:tr w:rsidR="006E7C63" w14:paraId="4F07D7BD" w14:textId="77777777" w:rsidTr="008043B7">
        <w:trPr>
          <w:trHeight w:val="1020"/>
        </w:trPr>
        <w:tc>
          <w:tcPr>
            <w:tcW w:w="42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left w:w="104" w:type="dxa"/>
              <w:right w:w="104" w:type="dxa"/>
            </w:tcMar>
            <w:vAlign w:val="center"/>
          </w:tcPr>
          <w:p w14:paraId="7D749574" w14:textId="77777777" w:rsidR="006E7C63" w:rsidRDefault="006E7C63" w:rsidP="008043B7">
            <w:pPr>
              <w:spacing w:line="260" w:lineRule="exac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C968FC7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企业上市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3716C340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7F4D2EC2" w14:textId="77777777" w:rsidR="006E7C63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双创基地内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企业当年新增上市企业每家得5分、列入独角兽榜单企业每家得5分、列入准独角兽榜单企业每家得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>分。</w:t>
            </w:r>
          </w:p>
        </w:tc>
      </w:tr>
      <w:tr w:rsidR="006E7C63" w14:paraId="4AEC80B0" w14:textId="77777777" w:rsidTr="008043B7">
        <w:trPr>
          <w:trHeight w:val="1020"/>
        </w:trPr>
        <w:tc>
          <w:tcPr>
            <w:tcW w:w="4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4" w:type="dxa"/>
              <w:right w:w="104" w:type="dxa"/>
            </w:tcMar>
            <w:vAlign w:val="center"/>
          </w:tcPr>
          <w:p w14:paraId="7AEC52E3" w14:textId="77777777" w:rsidR="006E7C63" w:rsidRDefault="006E7C63" w:rsidP="008043B7">
            <w:pPr>
              <w:spacing w:line="260" w:lineRule="exac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34B783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融资</w:t>
            </w:r>
          </w:p>
          <w:p w14:paraId="1C710FE8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情况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387BFFAA" w14:textId="77777777" w:rsidR="006E7C63" w:rsidRDefault="006E7C63" w:rsidP="008043B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4" w:type="dxa"/>
              <w:right w:w="104" w:type="dxa"/>
            </w:tcMar>
            <w:vAlign w:val="center"/>
          </w:tcPr>
          <w:p w14:paraId="080BE212" w14:textId="77777777" w:rsidR="006E7C63" w:rsidRPr="00F006D2" w:rsidRDefault="006E7C63" w:rsidP="008043B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F006D2">
              <w:rPr>
                <w:rFonts w:ascii="仿宋_GB2312" w:eastAsia="仿宋_GB2312" w:hAnsi="仿宋_GB2312" w:cs="仿宋_GB2312" w:hint="eastAsia"/>
                <w:sz w:val="24"/>
              </w:rPr>
              <w:t>入驻企业当年获得机构投融资总金额达2</w:t>
            </w:r>
            <w:r w:rsidRPr="00F006D2">
              <w:rPr>
                <w:rFonts w:ascii="仿宋_GB2312" w:eastAsia="仿宋_GB2312" w:hAnsi="仿宋_GB2312" w:cs="仿宋_GB2312"/>
                <w:sz w:val="24"/>
              </w:rPr>
              <w:t>000</w:t>
            </w:r>
            <w:r w:rsidRPr="00F006D2">
              <w:rPr>
                <w:rFonts w:ascii="仿宋_GB2312" w:eastAsia="仿宋_GB2312" w:hAnsi="仿宋_GB2312" w:cs="仿宋_GB2312" w:hint="eastAsia"/>
                <w:sz w:val="24"/>
              </w:rPr>
              <w:t>万及以上得2分，每增加</w:t>
            </w:r>
            <w:r w:rsidRPr="00F006D2">
              <w:rPr>
                <w:rFonts w:ascii="仿宋_GB2312" w:eastAsia="仿宋_GB2312" w:hAnsi="仿宋_GB2312" w:cs="仿宋_GB2312"/>
                <w:sz w:val="24"/>
              </w:rPr>
              <w:t>1000</w:t>
            </w:r>
            <w:r w:rsidRPr="00F006D2">
              <w:rPr>
                <w:rFonts w:ascii="仿宋_GB2312" w:eastAsia="仿宋_GB2312" w:hAnsi="仿宋_GB2312" w:cs="仿宋_GB2312" w:hint="eastAsia"/>
                <w:sz w:val="24"/>
              </w:rPr>
              <w:t>万得1分。</w:t>
            </w:r>
          </w:p>
        </w:tc>
      </w:tr>
    </w:tbl>
    <w:p w14:paraId="6E11C9F5" w14:textId="77777777" w:rsidR="001E3E5A" w:rsidRDefault="006E7C63" w:rsidP="006E7C63">
      <w:pPr>
        <w:spacing w:line="260" w:lineRule="exact"/>
      </w:pPr>
      <w:r>
        <w:rPr>
          <w:rFonts w:ascii="仿宋_GB2312" w:eastAsia="仿宋_GB2312" w:hAnsi="仿宋_GB2312" w:cs="仿宋_GB2312"/>
          <w:color w:val="333333"/>
          <w:sz w:val="24"/>
        </w:rPr>
        <w:t>说明：1、评价得分70分（含）以上为合格，80分（含）以上为良好，</w:t>
      </w:r>
      <w:r>
        <w:rPr>
          <w:rFonts w:ascii="仿宋_GB2312" w:eastAsia="仿宋_GB2312" w:hAnsi="仿宋_GB2312" w:cs="仿宋_GB2312" w:hint="eastAsia"/>
          <w:color w:val="333333"/>
          <w:sz w:val="24"/>
        </w:rPr>
        <w:t>1</w:t>
      </w:r>
      <w:r>
        <w:rPr>
          <w:rFonts w:ascii="仿宋_GB2312" w:eastAsia="仿宋_GB2312" w:hAnsi="仿宋_GB2312" w:cs="仿宋_GB2312"/>
          <w:color w:val="333333"/>
          <w:sz w:val="24"/>
        </w:rPr>
        <w:t>00分（含）以上为优秀；2、能力指标、附加分由评审专家在不超过规定分值范围内酌情打分</w:t>
      </w:r>
      <w:r>
        <w:rPr>
          <w:rFonts w:ascii="仿宋_GB2312" w:eastAsia="仿宋_GB2312" w:hAnsi="仿宋_GB2312" w:cs="仿宋_GB2312" w:hint="eastAsia"/>
          <w:color w:val="333333"/>
          <w:sz w:val="24"/>
        </w:rPr>
        <w:t>。3、人才类别换算比例</w:t>
      </w:r>
      <w:r w:rsidRPr="007223FB">
        <w:rPr>
          <w:rFonts w:ascii="仿宋_GB2312" w:eastAsia="仿宋_GB2312" w:hAnsi="仿宋_GB2312" w:cs="仿宋_GB2312" w:hint="eastAsia"/>
          <w:color w:val="333333"/>
          <w:sz w:val="24"/>
        </w:rPr>
        <w:t>(</w:t>
      </w:r>
      <w:r w:rsidRPr="007223FB">
        <w:rPr>
          <w:rFonts w:ascii="仿宋_GB2312" w:eastAsia="仿宋_GB2312" w:hAnsi="仿宋_GB2312" w:cs="仿宋_GB2312"/>
          <w:color w:val="333333"/>
          <w:sz w:val="24"/>
        </w:rPr>
        <w:t>A:B</w:t>
      </w:r>
      <w:r w:rsidRPr="007223FB">
        <w:rPr>
          <w:rFonts w:ascii="仿宋_GB2312" w:eastAsia="仿宋_GB2312" w:hAnsi="仿宋_GB2312" w:cs="仿宋_GB2312" w:hint="eastAsia"/>
          <w:color w:val="333333"/>
          <w:sz w:val="24"/>
        </w:rPr>
        <w:t>:</w:t>
      </w:r>
      <w:r w:rsidRPr="007223FB">
        <w:rPr>
          <w:rFonts w:ascii="仿宋_GB2312" w:eastAsia="仿宋_GB2312" w:hAnsi="仿宋_GB2312" w:cs="仿宋_GB2312"/>
          <w:color w:val="333333"/>
          <w:sz w:val="24"/>
        </w:rPr>
        <w:t>C:D</w:t>
      </w:r>
      <w:r w:rsidRPr="007223FB">
        <w:rPr>
          <w:rFonts w:ascii="仿宋_GB2312" w:eastAsia="仿宋_GB2312" w:hAnsi="仿宋_GB2312" w:cs="仿宋_GB2312" w:hint="eastAsia"/>
          <w:color w:val="333333"/>
          <w:sz w:val="24"/>
        </w:rPr>
        <w:t>:</w:t>
      </w:r>
      <w:r w:rsidRPr="007223FB">
        <w:rPr>
          <w:rFonts w:ascii="仿宋_GB2312" w:eastAsia="仿宋_GB2312" w:hAnsi="仿宋_GB2312" w:cs="仿宋_GB2312"/>
          <w:color w:val="333333"/>
          <w:sz w:val="24"/>
        </w:rPr>
        <w:t>E</w:t>
      </w:r>
      <w:r w:rsidRPr="007223FB">
        <w:rPr>
          <w:rFonts w:ascii="仿宋_GB2312" w:eastAsia="仿宋_GB2312" w:hAnsi="仿宋_GB2312" w:cs="仿宋_GB2312" w:hint="eastAsia"/>
          <w:color w:val="333333"/>
          <w:sz w:val="24"/>
        </w:rPr>
        <w:t>:</w:t>
      </w:r>
      <w:r w:rsidRPr="007223FB">
        <w:rPr>
          <w:rFonts w:ascii="仿宋_GB2312" w:eastAsia="仿宋_GB2312" w:hAnsi="仿宋_GB2312" w:cs="仿宋_GB2312"/>
          <w:color w:val="333333"/>
          <w:sz w:val="24"/>
        </w:rPr>
        <w:t>F=75:50</w:t>
      </w:r>
      <w:r w:rsidRPr="007223FB">
        <w:rPr>
          <w:rFonts w:ascii="仿宋_GB2312" w:eastAsia="仿宋_GB2312" w:hAnsi="仿宋_GB2312" w:cs="仿宋_GB2312" w:hint="eastAsia"/>
          <w:color w:val="333333"/>
          <w:sz w:val="24"/>
        </w:rPr>
        <w:t>:</w:t>
      </w:r>
      <w:r w:rsidRPr="007223FB">
        <w:rPr>
          <w:rFonts w:ascii="仿宋_GB2312" w:eastAsia="仿宋_GB2312" w:hAnsi="仿宋_GB2312" w:cs="仿宋_GB2312"/>
          <w:color w:val="333333"/>
          <w:sz w:val="24"/>
        </w:rPr>
        <w:t>30:20:5</w:t>
      </w:r>
      <w:r w:rsidRPr="007223FB">
        <w:rPr>
          <w:rFonts w:ascii="仿宋_GB2312" w:eastAsia="仿宋_GB2312" w:hAnsi="仿宋_GB2312" w:cs="仿宋_GB2312" w:hint="eastAsia"/>
          <w:color w:val="333333"/>
          <w:sz w:val="24"/>
        </w:rPr>
        <w:t>:</w:t>
      </w:r>
      <w:r w:rsidRPr="007223FB">
        <w:rPr>
          <w:rFonts w:ascii="仿宋_GB2312" w:eastAsia="仿宋_GB2312" w:hAnsi="仿宋_GB2312" w:cs="仿宋_GB2312"/>
          <w:color w:val="333333"/>
          <w:sz w:val="24"/>
        </w:rPr>
        <w:t>1)</w:t>
      </w:r>
    </w:p>
    <w:sectPr w:rsidR="001E3E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63"/>
    <w:rsid w:val="006C7EA8"/>
    <w:rsid w:val="006E7C63"/>
    <w:rsid w:val="007402B9"/>
    <w:rsid w:val="00B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ADA7"/>
  <w15:chartTrackingRefBased/>
  <w15:docId w15:val="{6670D4BA-6995-48CF-938C-5E6B97A6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7C6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DoubleOX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谢永伟</dc:creator>
  <cp:keywords/>
  <dc:description/>
  <cp:lastModifiedBy>微软用户</cp:lastModifiedBy>
  <cp:revision>2</cp:revision>
  <dcterms:created xsi:type="dcterms:W3CDTF">2020-12-23T07:04:00Z</dcterms:created>
  <dcterms:modified xsi:type="dcterms:W3CDTF">2020-12-25T01:02:00Z</dcterms:modified>
</cp:coreProperties>
</file>