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750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50" w:type="dxa"/>
            <w:tcBorders>
              <w:top w:val="single" w:color="auto" w:sz="4" w:space="0"/>
            </w:tcBorders>
            <w:vAlign w:val="center"/>
          </w:tcPr>
          <w:tbl>
            <w:tblPr>
              <w:tblStyle w:val="10"/>
              <w:tblW w:w="969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30"/>
              <w:gridCol w:w="800"/>
              <w:gridCol w:w="2085"/>
              <w:gridCol w:w="2100"/>
              <w:gridCol w:w="615"/>
              <w:gridCol w:w="2055"/>
              <w:gridCol w:w="1205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020" w:hRule="atLeast"/>
              </w:trPr>
              <w:tc>
                <w:tcPr>
                  <w:tcW w:w="9690" w:type="dxa"/>
                  <w:gridSpan w:val="7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0" w:name="_GoBack"/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贾汪区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  <w:t>政府定价管理的经营服务性收费目录清单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  <w:t>（201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  <w:t>年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11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sz w:val="32"/>
                      <w:szCs w:val="32"/>
                      <w14:textFill>
                        <w14:solidFill>
                          <w14:schemeClr w14:val="tx1"/>
                        </w14:solidFill>
                      </w14:textFill>
                    </w:rPr>
                    <w:t>月30日）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序号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行业主管部门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收费项目名称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收费标准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立项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级别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文件依据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备注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一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水利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84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ind w:firstLine="211" w:firstLineChars="100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水文专业有偿服务费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国家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苏价费〔1994〕379号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苏财综〔2004〕155号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二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粮食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粮油市场交易手续费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1%-2‰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苏政发[2015]119号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粮油市场代理手续费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2%-3‰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苏政发[2015]119号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三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国土资源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20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土地使用权交易服务费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苏价服〔2004〕258号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苏国土资发〔2004〕209号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苏价服〔2005〕64号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苏国土资发〔2005〕89号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0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矿业权交易服务费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苏价服函〔2013〕102号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6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住建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建设工程交易综合服务费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苏价服〔2003〕171号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苏价服〔2006〕12号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徐价服[2006]24号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徐价服[2008]158号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苏价服[2014]49号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徐价服[2014]195号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苏财综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[2017]70号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62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[2017]24号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校安工程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减半收取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房产测绘收费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【2015】20号“一、降低房产测绘收费标准。房产分户图测绘分为预测绘和实测绘，按建筑面积收费。预测绘，新建商品住宅0.30元/㎡，工业厂房0.40元/㎡，其他房产0.5元/㎡；实测绘，新建商品住宅0.60元/㎡，工业厂房0.70元/㎡，其他房产1.0元/㎡。”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苏价服〔2004〕304号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苏价费〔2009〕278号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苏价服[2014]49号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徐价服[2014]195号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苏价服〔2015〕20号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徐价服[2015]16号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校安工程减半收取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00" w:hRule="atLeast"/>
              </w:trPr>
              <w:tc>
                <w:tcPr>
                  <w:tcW w:w="83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普通住宅前期物业公共服务费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指导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价：多层0.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-0.70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元/平方米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；</w:t>
                  </w:r>
                </w:p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带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电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梯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.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-1.10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元/平方米。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苏价规〔2013〕4号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徐价服[2012]17号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徐价服[2014]200号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eastAsia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[2015]14号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635" w:hRule="atLeast"/>
              </w:trPr>
              <w:tc>
                <w:tcPr>
                  <w:tcW w:w="83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普通住宅前期汽车停放费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地面不超过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0元/辆.月；地下不超过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0元/辆.月；外来车辆临时停放收费详见文件。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苏价规〔2013〕4号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徐价服[2012]17号</w:t>
                  </w:r>
                </w:p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徐价服[2014]200号</w:t>
                  </w:r>
                </w:p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[2015]14号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9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物业服务开办费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按总建筑面积2元/平方米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徐委发[2013]42号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43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0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房屋装饰装修白蚁防治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按施药面积8元/平方米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徐价服[2003]68号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业主自愿委托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五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城管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0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公共自行车租赁费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徐价工[2013]229号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六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文化广电新闻出版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7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有线电视基本收视维护费、互动数字电视基本服务费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城镇居民：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23元/月·户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，农村居民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21元/月.户。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8元/月·终端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苏价规〔2012〕4号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苏价服〔2013〕258号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苏价服[2015]219号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9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bCs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新建商品房有线工程配套费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住宅商品房10元/m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:vertAlign w:val="superscript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2 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,经济适用房、廉租房8元/m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:vertAlign w:val="superscript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米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贾价字[2010]32号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4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有线电视初装费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both"/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平房不超过380元/户，楼房350元/户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贾价字[1995]第32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  <w:r>
                    <w:rPr>
                      <w:rFonts w:hint="eastAsia" w:asciiTheme="majorEastAsia" w:hAnsiTheme="majorEastAsia" w:eastAsiaTheme="majorEastAsia" w:cstheme="majorEastAsia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苏价服[2013]258号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七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交通运输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2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农村道路客运价格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ind w:left="0" w:leftChars="0" w:firstLine="0" w:firstLineChars="0"/>
                    <w:jc w:val="both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苏价服〔2009〕402号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苏价服〔2010〕44号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苏价服〔2010〕162号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苏价规〔2014〕2号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[2016]10号、3号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52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客票代理服务收费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最高不超过2元/张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苏价服函〔2010〕6号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322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right w:val="single" w:color="auto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客运站收费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苏价服〔2006〕309号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苏价服〔2009〕402号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徐价服[2012]137号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6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18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普通公路、城市道路车辆救援服务收费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苏价规〔2013〕7号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徐价服[2014]153号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19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出租车运价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苏价综〔2002〕214号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徐价服[2012]238号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[2015]16号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ind w:firstLine="211" w:firstLineChars="100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船舶过闸费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苏价规〔2013〕5号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经营性收费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八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公安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6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机动车驾驶许可考试场地训练收费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苏价费[2015]358号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新增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6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22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机动车安全技术检测收费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汽车安全技术检验收费标准以92元/车次为基价（不区分汽油车和柴油车、不区分小车和大车），上浮幅度不超过20%。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苏价费〔2002〕224号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苏价费〔2009〕248号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苏价费〔2011〕369号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苏价费〔2014〕9号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苏价费[2015]325号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徐价费[2010]121号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徐价费〔2017〕29号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23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消防设施检测费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国家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苏价费[2000]405号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苏价费[2002] 224号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苏价综〔2014〕314号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苏价服〔2014〕49号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徐价服[2014]195号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苏政办发[2015]15号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苏政发[2015]119号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校安工程减半收取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九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司法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43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24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部分律师服务费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国家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苏价费〔2013〕421号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苏价费〔2015〕340号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[2016]9号、10号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律师事务所和基层法律服务机构（包括乡镇、街道法律服务所）提供刑事案件辩护代理和部分民事诉讼、行政诉讼、公共利益的群体性诉讼、国家赔偿案件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43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25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公证服务收费（行政机关除外）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苏价费〔2002〕275号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苏政发〔2009〕111号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苏价费〔2009〕278号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苏价服〔2014〕49号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苏价费[2013]332号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徐价服[2014]195号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[2016]13号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114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校安工程有标准的减半收取，有上下限的执行下限标准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7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26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司法鉴定收费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国家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苏价费函〔2004〕198号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苏价费〔2006〕84号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苏价费〔2007〕403号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苏价费〔2008〕153号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苏价费〔2009〕278号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苏价费〔2010〕341号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市场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监督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05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27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车用CNG气瓶检验检测收费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苏价费函〔2014〕63号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新增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05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28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安全防范系统检验服务收费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苏价费函〔2008〕162号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4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center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29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工商咨询服务收费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ind w:left="1" w:leftChars="0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〔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2017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〕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ind w:left="1" w:leftChars="0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自2017年6月10日起取消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4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一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环保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危险废物处置收费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国家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发改价格〔2003〕1874号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苏价费〔2005〕386号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徐价费[2014]171号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49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2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环境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检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测专业服务收费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苏价费〔2006〕397号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苏政发〔2009〕111号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苏价费〔2009〕278号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苏财综〔2015〕1号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按苏价费〔2006〕397号、苏财综〔2006〕80号规定的70%执行，环保部门以外的环境监测机构的上浮幅度降为不得超过20%，中小学校舍安全工程建设免收，国家公布项目，绿色产品环境监测服务收费减半收。(2014年1月1日至2018年12月31日)。自2015年1月1日起对小微企业免收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放开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7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32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机动车尾气检测收费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稳态工况法：60元/车次；双怠速法、不透光烟度法：20元/车次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苏价费〔2007〕365号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苏价费〔2013〕197号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徐价费[2010]121号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2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二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人力资源和社会保障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2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33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职业技能鉴定经营服务性收费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苏价费函〔2007〕53号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7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34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人才中介服务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苏价费〔2003〕416号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苏价费〔2009〕278号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苏价服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[2017]152号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自2017年9月1日起取消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三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教育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7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35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普通公办高中服务性收费（包括寄宿生住宿费、伙食费）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住宿费：师大附中240元/生、学期，徐州七中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元/生、学期，贾汪中学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元/生、学期，建平中学180元/生、280学期元/生、学期（学生四人间）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苏价费〔2000〕167号，徐价费函〔2000〕24号，贾价字〔2005〕35号，贾价字〔2009〕24号，贾价字〔2012〕27号，贾价字〔2014〕3号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贾价字〔2016〕34号，</w:t>
                  </w:r>
                </w:p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贾价字〔2017〕4号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5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36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普通公办高中代办费，范围为教材（含磁带）、作业本费、校服费（农村中学不作要求）、军训服装费、社会活动实践费（仅限门票费、交通费、住宿费）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苏价费(2007)247号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苏价费〔2010〕336号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徐价费(2008)149号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 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9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37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民办中小学学费、住宿费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学费：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2600元/生.学期</w:t>
                  </w:r>
                </w:p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住宿费：150元/生.学期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《民办教育促进法》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苏价费〔2005〕103号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[2014]40号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贾价字[2010]44号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四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民政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51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38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涉外婚姻代办服务收费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苏价费〔2006〕206号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苏价费函〔2009〕43号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苏政发[2015]119号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涉外婚姻代办服务收费标准按现行标准降低50%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39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公墓墓穴管理费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40元/年.墓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徐价费〔2016〕101号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40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公办养老机构服务收费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苏价规〔2015〕2号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分级管理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新增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十五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供电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41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电动汽车充换电服务费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徐价工[2016]160号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新增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42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居民用户上门复电服务费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苏价管〔1995〕284号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苏价工函〔2008〕11号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苏价工〔2016〕179号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43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电费交费卡补办工本费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苏价工函〔2010〕45号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苏价工〔2016〕179号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43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44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居民电力增容费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苏价工〔2000〕72号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苏价工〔2002〕148号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苏价工函〔2007〕100号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苏价工〔2016〕179号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十</w:t>
                  </w: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六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景区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 w:eastAsiaTheme="minorEastAsia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45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门票及相关服务价格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苏价规〔2014〕7号</w:t>
                  </w:r>
                </w:p>
                <w:p>
                  <w:pPr>
                    <w:widowControl/>
                    <w:spacing w:line="240" w:lineRule="atLeast"/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徐价规〔2015〕1号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（一）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潘安湖湿地公园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门票：60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元/人次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ind w:left="0" w:leftChars="0" w:firstLine="0" w:firstLineChars="0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15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宋体" w:hAnsi="宋体" w:cs="宋体"/>
                      <w:color w:val="000000" w:themeColor="text1"/>
                      <w:sz w:val="22"/>
                      <w:szCs w:val="22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（二）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大洞山景区</w:t>
                  </w: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门票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30元/人次，电动游览车5元/人次，电动自行车15元/小时。停车场：白天（早七点至晚八点）蓝牌车5元/辆、次，黄牌车10元/辆、次；晚间（晚八点至次日早七点）蓝牌车10元/辆次、黄牌车20元/辆、次</w:t>
                  </w: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[2013]1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宋体" w:hAnsi="宋体" w:cs="宋体"/>
                      <w:color w:val="000000" w:themeColor="text1"/>
                      <w:sz w:val="22"/>
                      <w:szCs w:val="22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（三）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督公湖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景区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门票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0元/人次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21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  <w:p>
                  <w:pPr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00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top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（四）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凤鸣海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景区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门票2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0元/人次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字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[201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宋体" w:hAnsi="宋体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3号</w:t>
                  </w:r>
                </w:p>
                <w:p>
                  <w:pPr>
                    <w:ind w:left="0" w:leftChars="0" w:firstLine="0" w:firstLineChars="0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7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both"/>
                    <w:rPr>
                      <w:rFonts w:hint="eastAsia" w:ascii="宋体" w:hAnsi="宋体" w:cs="宋体" w:eastAsiaTheme="minorEastAsia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十七</w:t>
                  </w:r>
                </w:p>
              </w:tc>
              <w:tc>
                <w:tcPr>
                  <w:tcW w:w="8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其他</w:t>
                  </w:r>
                </w:p>
              </w:tc>
              <w:tc>
                <w:tcPr>
                  <w:tcW w:w="20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left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240" w:lineRule="atLeast"/>
                    <w:jc w:val="center"/>
                    <w:rPr>
                      <w:rFonts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46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天然气设施工程安装费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2900元/户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字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]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17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35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47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燃气延伸服务收费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价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字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[2013]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34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号</w:t>
                  </w:r>
                </w:p>
                <w:p>
                  <w:pPr>
                    <w:jc w:val="left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贾价字</w:t>
                  </w: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[2015]24号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区</w:t>
                  </w: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定标准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98" w:hRule="atLeast"/>
              </w:trPr>
              <w:tc>
                <w:tcPr>
                  <w:tcW w:w="83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48</w:t>
                  </w:r>
                </w:p>
              </w:tc>
              <w:tc>
                <w:tcPr>
                  <w:tcW w:w="8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▲</w:t>
                  </w:r>
                </w:p>
              </w:tc>
              <w:tc>
                <w:tcPr>
                  <w:tcW w:w="208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热力工程设施配套费</w:t>
                  </w:r>
                </w:p>
              </w:tc>
              <w:tc>
                <w:tcPr>
                  <w:tcW w:w="2100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详见文件</w:t>
                  </w:r>
                </w:p>
              </w:tc>
              <w:tc>
                <w:tcPr>
                  <w:tcW w:w="61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省</w:t>
                  </w:r>
                </w:p>
              </w:tc>
              <w:tc>
                <w:tcPr>
                  <w:tcW w:w="205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徐价工[2012]227号</w:t>
                  </w:r>
                </w:p>
              </w:tc>
              <w:tc>
                <w:tcPr>
                  <w:tcW w:w="120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`宋体`" w:hAnsi="宋体" w:eastAsia="`宋体`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市定标准</w:t>
                  </w:r>
                </w:p>
              </w:tc>
            </w:tr>
            <w:bookmarkEnd w:id="0"/>
          </w:tbl>
          <w:p>
            <w:pPr>
              <w:widowControl/>
              <w:wordWrap w:val="0"/>
              <w:spacing w:before="100" w:beforeAutospacing="1" w:after="100" w:afterAutospacing="1" w:line="580" w:lineRule="atLeast"/>
              <w:jc w:val="center"/>
              <w:rPr>
                <w:rFonts w:hint="eastAsia" w:ascii="`仿宋_GB2312`" w:hAnsi="宋体" w:eastAsia="`仿宋_GB2312`" w:cs="宋体"/>
                <w:color w:val="000000"/>
                <w:sz w:val="32"/>
                <w:szCs w:val="32"/>
              </w:rPr>
            </w:pPr>
          </w:p>
        </w:tc>
      </w:tr>
    </w:tbl>
    <w:p>
      <w:pPr>
        <w:ind w:left="0" w:leftChars="0" w:firstLine="0" w:firstLineChars="0"/>
      </w:pPr>
    </w:p>
    <w:sectPr>
      <w:headerReference r:id="rId3" w:type="default"/>
      <w:footerReference r:id="rId4" w:type="default"/>
      <w:pgSz w:w="11906" w:h="16838"/>
      <w:pgMar w:top="1701" w:right="1474" w:bottom="1587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`宋体`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`仿宋_GB2312`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decorative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`Times New Roman`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KTJ+ZINE4c-1+1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Courier New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rush Script Std">
    <w:altName w:val="Mongolian Baiti"/>
    <w:panose1 w:val="03060802040607070404"/>
    <w:charset w:val="00"/>
    <w:family w:val="auto"/>
    <w:pitch w:val="default"/>
    <w:sig w:usb0="00000000" w:usb1="00000000" w:usb2="00000000" w:usb3="00000000" w:csb0="2000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left="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A78D5"/>
    <w:rsid w:val="00A12288"/>
    <w:rsid w:val="03EF72EF"/>
    <w:rsid w:val="046F5FF2"/>
    <w:rsid w:val="04E0239C"/>
    <w:rsid w:val="05026515"/>
    <w:rsid w:val="054E2AB6"/>
    <w:rsid w:val="0A1D4B1D"/>
    <w:rsid w:val="0C3664D6"/>
    <w:rsid w:val="0D315A59"/>
    <w:rsid w:val="0E2029F1"/>
    <w:rsid w:val="0FBB0183"/>
    <w:rsid w:val="13137C40"/>
    <w:rsid w:val="15B16AE3"/>
    <w:rsid w:val="18753F1F"/>
    <w:rsid w:val="19B424FE"/>
    <w:rsid w:val="1AF97E33"/>
    <w:rsid w:val="1BA32174"/>
    <w:rsid w:val="1CA37C62"/>
    <w:rsid w:val="1CE1126A"/>
    <w:rsid w:val="22431321"/>
    <w:rsid w:val="230E77A7"/>
    <w:rsid w:val="240F5218"/>
    <w:rsid w:val="24520B1E"/>
    <w:rsid w:val="28C979F1"/>
    <w:rsid w:val="2C2A7BF0"/>
    <w:rsid w:val="2E233BBD"/>
    <w:rsid w:val="310162C0"/>
    <w:rsid w:val="31987EF5"/>
    <w:rsid w:val="33504B59"/>
    <w:rsid w:val="38385EE4"/>
    <w:rsid w:val="3E8D5AE5"/>
    <w:rsid w:val="409005FB"/>
    <w:rsid w:val="414E7510"/>
    <w:rsid w:val="42AF0B72"/>
    <w:rsid w:val="482775B5"/>
    <w:rsid w:val="491E0422"/>
    <w:rsid w:val="4BC04FCB"/>
    <w:rsid w:val="4C4D761A"/>
    <w:rsid w:val="50C860A3"/>
    <w:rsid w:val="57A65055"/>
    <w:rsid w:val="57B40CC9"/>
    <w:rsid w:val="60AB6FFB"/>
    <w:rsid w:val="60D241F3"/>
    <w:rsid w:val="67807418"/>
    <w:rsid w:val="6D4A78D5"/>
    <w:rsid w:val="70165F79"/>
    <w:rsid w:val="72785F1F"/>
    <w:rsid w:val="775E6626"/>
    <w:rsid w:val="784D01C3"/>
    <w:rsid w:val="79F33A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link w:val="6"/>
    <w:semiHidden/>
    <w:qFormat/>
    <w:uiPriority w:val="0"/>
    <w:rPr>
      <w:rFonts w:ascii="Tahoma" w:hAnsi="Tahoma"/>
      <w:kern w:val="2"/>
      <w:sz w:val="24"/>
    </w:rPr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ind w:left="0"/>
      <w:jc w:val="left"/>
    </w:pPr>
    <w:rPr>
      <w:rFonts w:ascii="宋体" w:hAnsi="宋体" w:cs="宋体"/>
      <w:sz w:val="24"/>
      <w:szCs w:val="24"/>
    </w:rPr>
  </w:style>
  <w:style w:type="paragraph" w:customStyle="1" w:styleId="6">
    <w:name w:val="默认段落字体 Para Char Char Char Char Char Char Char"/>
    <w:basedOn w:val="1"/>
    <w:link w:val="5"/>
    <w:qFormat/>
    <w:uiPriority w:val="0"/>
    <w:pPr>
      <w:spacing w:line="240" w:lineRule="auto"/>
      <w:ind w:left="0"/>
    </w:pPr>
    <w:rPr>
      <w:rFonts w:ascii="Tahoma" w:hAnsi="Tahoma"/>
      <w:kern w:val="2"/>
      <w:sz w:val="24"/>
    </w:rPr>
  </w:style>
  <w:style w:type="character" w:styleId="7">
    <w:name w:val="page number"/>
    <w:basedOn w:val="5"/>
    <w:qFormat/>
    <w:uiPriority w:val="0"/>
  </w:style>
  <w:style w:type="character" w:styleId="8">
    <w:name w:val="FollowedHyperlink"/>
    <w:basedOn w:val="5"/>
    <w:qFormat/>
    <w:uiPriority w:val="0"/>
    <w:rPr>
      <w:color w:val="333333"/>
      <w:u w:val="none"/>
    </w:rPr>
  </w:style>
  <w:style w:type="character" w:styleId="9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2016-12-01T02:36:00Z</dcterms:created>
  <dc:creator>Administrator</dc:creator>
  <cp:lastModifiedBy>Administrator</cp:lastModifiedBy>
  <cp:lastPrinted>2016-12-13T08:14:00Z</cp:lastPrinted>
  <dcterms:modified xsi:type="dcterms:W3CDTF">2017-12-07T06:42:07Z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