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spacing w:line="468" w:lineRule="atLeast"/>
        <w:ind w:left="0"/>
        <w:rPr>
          <w:rFonts w:hint="eastAsia"/>
          <w:sz w:val="28"/>
        </w:rPr>
      </w:pPr>
    </w:p>
    <w:tbl>
      <w:tblPr>
        <w:tblStyle w:val="7"/>
        <w:tblpPr w:leftFromText="180" w:rightFromText="180" w:vertAnchor="page" w:horzAnchor="margin" w:tblpY="1801"/>
        <w:tblW w:w="14363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5"/>
        <w:gridCol w:w="145"/>
        <w:gridCol w:w="935"/>
        <w:gridCol w:w="317"/>
        <w:gridCol w:w="688"/>
        <w:gridCol w:w="488"/>
        <w:gridCol w:w="2947"/>
        <w:gridCol w:w="1283"/>
        <w:gridCol w:w="772"/>
        <w:gridCol w:w="2895"/>
        <w:gridCol w:w="720"/>
        <w:gridCol w:w="1283"/>
        <w:gridCol w:w="1132"/>
        <w:gridCol w:w="248"/>
        <w:gridCol w:w="1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780" w:hRule="atLeast"/>
        </w:trPr>
        <w:tc>
          <w:tcPr>
            <w:tcW w:w="14348" w:type="dxa"/>
            <w:gridSpan w:val="14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560" w:lineRule="exact"/>
              <w:ind w:left="0"/>
              <w:jc w:val="center"/>
              <w:rPr>
                <w:rFonts w:hint="eastAsia" w:ascii="黑体" w:hAnsi="宋体" w:eastAsia="黑体" w:cs="宋体"/>
                <w:color w:val="000000"/>
                <w:sz w:val="36"/>
                <w:szCs w:val="36"/>
              </w:rPr>
            </w:pPr>
            <w:r>
              <w:rPr>
                <w:rFonts w:hint="eastAsia" w:ascii="黑体" w:hAnsi="宋体" w:eastAsia="黑体" w:cs="宋体"/>
                <w:color w:val="000000"/>
                <w:sz w:val="36"/>
                <w:szCs w:val="36"/>
                <w:lang w:eastAsia="zh-CN"/>
              </w:rPr>
              <w:t>贾汪</w:t>
            </w:r>
            <w:r>
              <w:rPr>
                <w:rFonts w:hint="eastAsia" w:ascii="黑体" w:hAnsi="宋体" w:eastAsia="黑体" w:cs="宋体"/>
                <w:color w:val="000000"/>
                <w:sz w:val="36"/>
                <w:szCs w:val="36"/>
              </w:rPr>
              <w:t>区涉及房地产收费目录清单</w:t>
            </w:r>
          </w:p>
          <w:p>
            <w:pPr>
              <w:widowControl/>
              <w:spacing w:line="560" w:lineRule="exact"/>
              <w:ind w:left="0"/>
              <w:jc w:val="center"/>
              <w:rPr>
                <w:rFonts w:ascii="黑体" w:hAnsi="宋体" w:eastAsia="黑体" w:cs="宋体"/>
                <w:color w:val="000000"/>
                <w:sz w:val="36"/>
                <w:szCs w:val="36"/>
              </w:rPr>
            </w:pPr>
            <w:r>
              <w:rPr>
                <w:rFonts w:hint="eastAsia" w:ascii="黑体" w:hAnsi="宋体" w:eastAsia="黑体" w:cs="宋体"/>
                <w:color w:val="000000"/>
                <w:sz w:val="36"/>
                <w:szCs w:val="36"/>
              </w:rPr>
              <w:t>第一类   行政事业性收费（共16项）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439" w:hRule="atLeast"/>
        </w:trPr>
        <w:tc>
          <w:tcPr>
            <w:tcW w:w="4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序号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管理部门</w:t>
            </w: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 xml:space="preserve">收费项目名称 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收费标准</w:t>
            </w:r>
          </w:p>
        </w:tc>
        <w:tc>
          <w:tcPr>
            <w:tcW w:w="495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文件依据</w:t>
            </w:r>
          </w:p>
        </w:tc>
        <w:tc>
          <w:tcPr>
            <w:tcW w:w="338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2000" w:hRule="atLeast"/>
        </w:trPr>
        <w:tc>
          <w:tcPr>
            <w:tcW w:w="4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jc w:val="center"/>
              <w:outlineLvl w:val="9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 xml:space="preserve">1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jc w:val="center"/>
              <w:outlineLvl w:val="9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国土资源</w:t>
            </w: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土地登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记费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lang w:bidi="ar"/>
              </w:rPr>
              <w:t>其中企业、自收自支单位1000平方米以下每宗地收110元，每超过500平方米以内加收40元，最高不超过4万元</w:t>
            </w: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  <w:lang w:eastAsia="zh-CN" w:bidi="ar"/>
              </w:rPr>
              <w:t>。</w:t>
            </w:r>
          </w:p>
        </w:tc>
        <w:tc>
          <w:tcPr>
            <w:tcW w:w="495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lang w:bidi="ar"/>
              </w:rPr>
              <w:t>国土(籍)字〔1990〕93号，财预〔2000〕127号，计价格〔2000〕25号，苏财综〔1999〕81号、苏价房〔1999〕134号，苏价费〔2000〕164号、苏财综〔2000〕87号，计价格〔2002〕1734号，财综〔2011〕104号、苏财综〔2011〕79号，苏价服〔2014〕49号，财税〔2014〕77号、苏财综〔2014〕105号，财税〔2014〕101号、苏财综〔2015〕1号</w:t>
            </w:r>
          </w:p>
        </w:tc>
        <w:tc>
          <w:tcPr>
            <w:tcW w:w="338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lang w:bidi="ar"/>
              </w:rPr>
              <w:t>国家公布项目。自2015年1月1日起对小微企业免收，对非营利性养老和医疗机构免征、营利性养老和医疗机构减半征收。中小学校舍安全工程免收(2014年1月1日至2018年12月31日)。符合条件的初创中小企业免收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870" w:hRule="atLeast"/>
        </w:trPr>
        <w:tc>
          <w:tcPr>
            <w:tcW w:w="4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jc w:val="center"/>
              <w:outlineLvl w:val="9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 xml:space="preserve">2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jc w:val="center"/>
              <w:outlineLvl w:val="9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国土资源</w:t>
            </w: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lang w:bidi="ar"/>
              </w:rPr>
              <w:t>土地证书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lang w:bidi="ar"/>
              </w:rPr>
              <w:t>工本费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lang w:bidi="ar"/>
              </w:rPr>
              <w:t>普通证5元/本，国家特制证20元/本，由个人自愿选择。对符合条件的初创中小企业免收</w:t>
            </w: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  <w:lang w:eastAsia="zh-CN" w:bidi="ar"/>
              </w:rPr>
              <w:t>。</w:t>
            </w:r>
          </w:p>
        </w:tc>
        <w:tc>
          <w:tcPr>
            <w:tcW w:w="495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jc w:val="left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国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lang w:bidi="ar"/>
              </w:rPr>
              <w:t>土〔籍〕字〔1990〕93号，计价格〔2001〕1531号，财综〔2004〕5号，苏财综〔2004〕63号</w:t>
            </w:r>
          </w:p>
        </w:tc>
        <w:tc>
          <w:tcPr>
            <w:tcW w:w="338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jc w:val="left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90" w:hRule="atLeast"/>
        </w:trPr>
        <w:tc>
          <w:tcPr>
            <w:tcW w:w="4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jc w:val="center"/>
              <w:outlineLvl w:val="9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 xml:space="preserve">3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jc w:val="center"/>
              <w:outlineLvl w:val="9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国土资源</w:t>
            </w: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耕地开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垦费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lang w:bidi="ar"/>
              </w:rPr>
              <w:t>每平方米13元。占用基本农田的提高40%，中小学校舍安全工程建设免收</w:t>
            </w: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  <w:lang w:eastAsia="zh-CN" w:bidi="ar"/>
              </w:rPr>
              <w:t>。</w:t>
            </w:r>
          </w:p>
        </w:tc>
        <w:tc>
          <w:tcPr>
            <w:tcW w:w="495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lang w:bidi="ar"/>
              </w:rPr>
              <w:t>《土地管理法》，财预〔2002〕584号，苏财预〔2002〕95号，苏政办发〔2006〕32号，苏政办发〔2011〕120号，苏价服〔2014〕49号，财税〔2014〕77号、苏财综〔2014〕105号，苏价服[2015]361号</w:t>
            </w:r>
          </w:p>
        </w:tc>
        <w:tc>
          <w:tcPr>
            <w:tcW w:w="338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lang w:bidi="ar"/>
              </w:rPr>
              <w:t>国家公布项目，中小学校舍安全工程免收(2014年1月1日至2018年12月31日)。自2015年1月1日起，对非营利性养老和医疗机构免征、营利性养老和医疗机构减半征收。2016年1月1日起，收费标准苏北30元/㎡、苏中40元/㎡、苏南50元/㎡,占用基本农田的加收40%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1070" w:hRule="atLeast"/>
        </w:trPr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jc w:val="center"/>
              <w:outlineLvl w:val="9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jc w:val="center"/>
              <w:outlineLvl w:val="9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国土资源</w:t>
            </w:r>
          </w:p>
        </w:tc>
        <w:tc>
          <w:tcPr>
            <w:tcW w:w="10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土地复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垦费</w:t>
            </w:r>
          </w:p>
        </w:tc>
        <w:tc>
          <w:tcPr>
            <w:tcW w:w="34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2000元/亩，中小学校舍安全工程建设免收。自2015年1月1日起，对非营利性养老和医疗机构免征、营利性养老和医疗机构减半征收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49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《土地管理法》，苏政发〔1999〕8号，苏财综〔93〕199号、苏价涉字〔1993〕219号，苏价服〔2014〕49号，财税〔2014〕77号、苏财综〔2014〕105号</w:t>
            </w:r>
          </w:p>
        </w:tc>
        <w:tc>
          <w:tcPr>
            <w:tcW w:w="338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国家公布项目，中小学校舍安全工程免收(2014年1月1日至2018年12月31日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300" w:hRule="atLeast"/>
        </w:trPr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jc w:val="center"/>
              <w:outlineLvl w:val="9"/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jc w:val="center"/>
              <w:outlineLvl w:val="9"/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国土资源</w:t>
            </w:r>
          </w:p>
        </w:tc>
        <w:tc>
          <w:tcPr>
            <w:tcW w:w="10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土地闲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置费</w:t>
            </w:r>
          </w:p>
        </w:tc>
        <w:tc>
          <w:tcPr>
            <w:tcW w:w="34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jc w:val="left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按划拨或出让土地价款的20％计征，逾期缴纳土地闲置费的，从逾期日起，按日加收0.1％的滞纳金。自2015年1月1日起，对非营利性养老和医疗机构免征、营利性养老和医疗机构减半征收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49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jc w:val="left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《土地管理法》，苏政发〔1999〕8号，财预〔2002〕584号，苏财预〔2002〕95号，苏价服〔2008〕330号、苏财综〔2008〕78号，财税〔2014〕77号、苏财综〔2014〕105号</w:t>
            </w:r>
          </w:p>
        </w:tc>
        <w:tc>
          <w:tcPr>
            <w:tcW w:w="338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jc w:val="left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国家公布项目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1081" w:hRule="atLeast"/>
        </w:trPr>
        <w:tc>
          <w:tcPr>
            <w:tcW w:w="4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jc w:val="center"/>
              <w:outlineLvl w:val="9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6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jc w:val="center"/>
              <w:outlineLvl w:val="9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住房和城乡建设</w:t>
            </w: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城市道路占用挖掘费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建设性占道，车行道占道在一个月内0.30元/日·平方米。人行道占道在一个月内0.20元/日·平方米。超过一个月可以逐步提高收费标准，但最高不超过100%。城市道路挖掘修复费见文件。公共租赁住房建设免收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495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建城〔1993〕410号，《城市道路管理条例》，计办价格〔1999〕542号，苏价涉〔1995〕160号、苏财综〔95〕88号，苏财综〔1999〕217号，苏政发〔2002〕105号，财预〔2003〕470号，苏价服〔2012〕159号，苏价服〔2014〕49号，徐政发〔2011〕147号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，贾政复〔2011〕13号</w:t>
            </w:r>
          </w:p>
        </w:tc>
        <w:tc>
          <w:tcPr>
            <w:tcW w:w="338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jc w:val="left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国家公布项目，中小学校舍安全工程免收(2014年1月1日至2018年12月31日)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1884" w:hRule="atLeast"/>
        </w:trPr>
        <w:tc>
          <w:tcPr>
            <w:tcW w:w="4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jc w:val="center"/>
              <w:outlineLvl w:val="9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7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jc w:val="center"/>
              <w:outlineLvl w:val="9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住房和城乡建设</w:t>
            </w: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白蚁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防治费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right="0" w:rightChars="0" w:firstLine="0" w:firstLineChars="0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spacing w:val="-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pacing w:val="-4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新建房屋按建筑面积收费，七层以下（含七层、地下层）每平方米2.30元；八层以上每平方米0.70元，中小学校舍安全工程、公共租赁住房建设免收。自2015年1月1日起，对非营利性养老和医疗机构免征、营利性养老和医疗机构减半征收</w:t>
            </w:r>
            <w:r>
              <w:rPr>
                <w:rFonts w:hint="eastAsia" w:asciiTheme="minorEastAsia" w:hAnsiTheme="minorEastAsia" w:cstheme="minorEastAsia"/>
                <w:color w:val="000000" w:themeColor="text1"/>
                <w:spacing w:val="-4"/>
                <w:sz w:val="18"/>
                <w:szCs w:val="18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495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价费字〔1992〕179号，苏价工〔1996〕422号、苏财综〔96〕156号，财预〔2002〕584号，苏财预〔2002〕95号，苏价服〔2012〕159号，苏价服〔2014〕49号，财税〔2014〕77号、苏财综〔2014〕105号,徐州市人民政府99号令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,苏财综〔2017〕23号</w:t>
            </w:r>
          </w:p>
        </w:tc>
        <w:tc>
          <w:tcPr>
            <w:tcW w:w="338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国家公布项目，中小学校舍安全工程免收(2014年1月1日至2018年12月31日)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2017年4月1日起取消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1200" w:hRule="atLeast"/>
        </w:trPr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jc w:val="center"/>
              <w:outlineLvl w:val="9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8 </w:t>
            </w: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jc w:val="center"/>
              <w:outlineLvl w:val="9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住房和城乡建设</w:t>
            </w:r>
          </w:p>
        </w:tc>
        <w:tc>
          <w:tcPr>
            <w:tcW w:w="10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jc w:val="left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房屋登记费</w:t>
            </w:r>
          </w:p>
        </w:tc>
        <w:tc>
          <w:tcPr>
            <w:tcW w:w="34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住房登记费（含房屋权属证书）80元/件，非住房登记费（含房屋权属证书）550元/件，每增加一本证书，加收证书工本费10元。对符合条件的初创中小企业、中小学校舍安全工程建设免收。自2015年1月1日起，对非营利性养老和医疗机构免征、营利性养老和医疗机构减半征收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49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价费字〔1992〕641号，财预字〔1994〕37号，发改价格〔2008〕924号，苏价服〔2008〕167号，苏价服〔2008〕308号、苏财综〔2008〕75号，苏价服〔2009〕278号、苏财综〔2009〕45号，苏价服〔2014〕49号，财税〔2014〕77号、苏财综〔2014〕105号，财税〔2014〕101号、苏财综〔2015〕1号</w:t>
            </w:r>
          </w:p>
        </w:tc>
        <w:tc>
          <w:tcPr>
            <w:tcW w:w="338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国家公布项目，中小学校舍安全工程免收(2014年1月1日至2018年12月31日)，自2015年1月1日起对小微企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业免收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1860" w:hRule="atLeast"/>
        </w:trPr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jc w:val="center"/>
              <w:outlineLvl w:val="9"/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jc w:val="center"/>
              <w:outlineLvl w:val="9"/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住房和城乡建设</w:t>
            </w:r>
          </w:p>
        </w:tc>
        <w:tc>
          <w:tcPr>
            <w:tcW w:w="10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房屋交易手续费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（房屋转让手续费）</w:t>
            </w:r>
          </w:p>
        </w:tc>
        <w:tc>
          <w:tcPr>
            <w:tcW w:w="34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住房转让手续费，按住房建筑面积收取。收费标准为：新建商品住房每平方米2元，由转让方承担；存量住房每平方米4元，由转让双方各自承担50%。非住房转让手续费，按非住房建筑面积收取。收费标准为：每平方米8元，转让双方各承担50%，存量房交易双方有合同约定的，从其约定。非住房转让手续费每宗最高不得超过2万元。</w:t>
            </w:r>
          </w:p>
        </w:tc>
        <w:tc>
          <w:tcPr>
            <w:tcW w:w="49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计价格〔2002〕121号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苏价服〔2002〕62号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苏价费〔2009〕278号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徐价服[2011]68号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徐价服[2015]164号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苏政发〔2015〕119号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苏财综〔2016〕12号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苏财综[2017]23号</w:t>
            </w:r>
          </w:p>
        </w:tc>
        <w:tc>
          <w:tcPr>
            <w:tcW w:w="338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right="0" w:rightChars="0" w:firstLine="0" w:firstLineChars="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spacing w:val="-6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pacing w:val="-6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苏财综〔2016〕12号文件，自2016年3月1日起，我省房屋转让手续费调整为行政事业性收费。新建保障性住房免收住房转让手续费；因继承、遗赠、婚姻关系共有发生的住房转让免收住房转让手续费；小微企业免收房屋转让手续费。小微企业范围，按照《中小企业划型标准规定》（工信部联企业〔2011〕300号）具体确定；企事业单位在改制重组过程中发生房屋产权转移，且属于税务部门契税免征范围的，免收房屋转让手续费。按照国家统一要求，取消房屋租赁手续费。2017年4月1日起取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1463" w:hRule="atLeast"/>
        </w:trPr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jc w:val="center"/>
              <w:outlineLvl w:val="9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10 </w:t>
            </w: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jc w:val="center"/>
              <w:outlineLvl w:val="9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住房和城乡建设</w:t>
            </w:r>
          </w:p>
        </w:tc>
        <w:tc>
          <w:tcPr>
            <w:tcW w:w="10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jc w:val="left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城市市政公用设施、园林绿化损坏赔偿费</w:t>
            </w:r>
          </w:p>
        </w:tc>
        <w:tc>
          <w:tcPr>
            <w:tcW w:w="34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jc w:val="left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按照徐政办发[2009]21号执行</w:t>
            </w:r>
          </w:p>
        </w:tc>
        <w:tc>
          <w:tcPr>
            <w:tcW w:w="49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jc w:val="left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苏财综〔2003〕141号、苏价服〔2014〕49号、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jc w:val="left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徐政办发[2009]21号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、苏财综〔2017〕70号</w:t>
            </w:r>
          </w:p>
        </w:tc>
        <w:tc>
          <w:tcPr>
            <w:tcW w:w="338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jc w:val="left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收费标准暂执行市定标准，校安工程免收（2014年1月1日至2018年12月31日）。2017年6月10日起转入国有资源（矿产）有偿使用收入管理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450" w:hRule="atLeast"/>
        </w:trPr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jc w:val="center"/>
              <w:outlineLvl w:val="9"/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jc w:val="center"/>
              <w:outlineLvl w:val="9"/>
              <w:rPr>
                <w:rFonts w:hint="eastAsia" w:ascii="宋体" w:hAnsi="宋体" w:cs="宋体" w:eastAsiaTheme="minor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城管</w:t>
            </w:r>
          </w:p>
        </w:tc>
        <w:tc>
          <w:tcPr>
            <w:tcW w:w="10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jc w:val="left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城镇垃圾处理费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jc w:val="left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jc w:val="left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见贾政规[2012]1号文，3元∕月、户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jc w:val="left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right="0" w:rightChars="0" w:firstLine="0" w:firstLineChars="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计价格〔2002〕872号，苏价工〔2000〕379号，苏政发〔2003〕67号，苏政办发〔2003〕13号，苏价综〔2002〕214号，苏价工〔2009〕60号、苏财综〔2009〕8号、苏建城〔2009〕61号，苏价工〔2009〕310号、徐政发〔2004〕62号、徐政规〔2011〕1号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，贾政规[2012]1号文</w:t>
            </w:r>
          </w:p>
        </w:tc>
        <w:tc>
          <w:tcPr>
            <w:tcW w:w="338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jc w:val="left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不包括企业化运作的垃圾处理收费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jc w:val="left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3279" w:hRule="atLeast"/>
        </w:trPr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jc w:val="center"/>
              <w:outlineLvl w:val="9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jc w:val="center"/>
              <w:outlineLvl w:val="9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市场</w:t>
            </w: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监</w:t>
            </w:r>
            <w:r>
              <w:rPr>
                <w:rFonts w:hint="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督</w:t>
            </w:r>
          </w:p>
        </w:tc>
        <w:tc>
          <w:tcPr>
            <w:tcW w:w="10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jc w:val="left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电梯、起重机械、大型游乐设施类安全检验检测、监督检验、型式试验及改造和重大维修监督检验收费</w:t>
            </w:r>
          </w:p>
        </w:tc>
        <w:tc>
          <w:tcPr>
            <w:tcW w:w="34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按苏财综〔1997〕4号、苏价费〔1997〕37号和苏价费函〔2004〕227号、苏财综〔2004〕168号等文执行。中小学校舍安全工程建设免收。自2015年11月1日起，“电梯、起重机械安全检验检测”收费标准按现行标准平均降低20%，具体标准另行发文明确。</w:t>
            </w:r>
          </w:p>
        </w:tc>
        <w:tc>
          <w:tcPr>
            <w:tcW w:w="49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价费字〔1992〕268号，财综〔2001〕10号，苏财综〔2002〕11号，苏财综〔1997〕4号、苏价费〔1997〕37号，苏价费〔2003〕260号、苏财综〔2003〕102号，苏价费函〔2004〕227号、苏财综〔2004〕168号，苏价费〔2009〕291号、苏财综〔2009〕47号，苏价服〔2014〕49号，苏政发[2015]119号</w:t>
            </w:r>
          </w:p>
        </w:tc>
        <w:tc>
          <w:tcPr>
            <w:tcW w:w="338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right="0" w:rightChars="0" w:firstLine="0" w:firstLineChars="0"/>
              <w:jc w:val="left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2014.1.1-2018.12.31校安工程免收。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right="0" w:rightChars="0" w:firstLine="0" w:firstLineChars="0"/>
              <w:jc w:val="left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1185" w:hRule="atLeast"/>
        </w:trPr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jc w:val="center"/>
              <w:outlineLvl w:val="9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13 </w:t>
            </w: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jc w:val="center"/>
              <w:outlineLvl w:val="9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环保</w:t>
            </w:r>
          </w:p>
        </w:tc>
        <w:tc>
          <w:tcPr>
            <w:tcW w:w="10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城市施工工地扬尘排污费</w:t>
            </w:r>
          </w:p>
        </w:tc>
        <w:tc>
          <w:tcPr>
            <w:tcW w:w="34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收费标准为1元/平方米﹒月。</w:t>
            </w:r>
          </w:p>
        </w:tc>
        <w:tc>
          <w:tcPr>
            <w:tcW w:w="49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苏价费〔2009〕194号、苏财综〔2009〕35号，苏价费〔2010〕145号、苏财综〔2010〕33号、苏价费〔2010〕198号、苏财综〔2010〕40号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苏价费〔2014〕106号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苏价费〔2014〕410号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徐价费〔2015〕143号</w:t>
            </w:r>
          </w:p>
        </w:tc>
        <w:tc>
          <w:tcPr>
            <w:tcW w:w="338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自2015年1月1日起扩大至在全省范围内开征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1870" w:hRule="atLeast"/>
        </w:trPr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jc w:val="center"/>
              <w:outlineLvl w:val="9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jc w:val="center"/>
              <w:outlineLvl w:val="9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环保</w:t>
            </w:r>
          </w:p>
        </w:tc>
        <w:tc>
          <w:tcPr>
            <w:tcW w:w="10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环境监测服务费</w:t>
            </w:r>
          </w:p>
        </w:tc>
        <w:tc>
          <w:tcPr>
            <w:tcW w:w="34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按苏价费〔2006〕397号、苏财综〔2006〕80号规定的70%执行，环保部门以外的环境监测机构的上浮幅度降为不得超过20%，中小学校舍安全工程建设免收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49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环发〔1998〕73号，价费字〔1992〕178号，发改价格〔2003〕2268号，苏价农〔2004〕32号， 苏价费〔2004〕313号、苏财综〔2004〕96号，苏价费〔2006〕397号、苏财综〔2006〕80号，苏价费〔2009〕278号、苏财综〔2009〕45号，苏价费〔2009〕291号、苏财综〔2009〕47号，苏价服〔2014〕49号，财税〔2014〕101号、苏财综〔2015〕1号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、苏财综〔2017〕23号</w:t>
            </w:r>
          </w:p>
        </w:tc>
        <w:tc>
          <w:tcPr>
            <w:tcW w:w="338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国家公布项目，绿色产品环境监测服务收费减半收取，中小学校舍安全工程免收(2014年1月1日至2018年12月31日)。自2015年1月1日起对小微企业免收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。2017年4月1日起取消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1966" w:hRule="atLeast"/>
        </w:trPr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jc w:val="center"/>
              <w:outlineLvl w:val="9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15 </w:t>
            </w: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jc w:val="center"/>
              <w:outlineLvl w:val="9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人</w:t>
            </w: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防</w:t>
            </w:r>
          </w:p>
        </w:tc>
        <w:tc>
          <w:tcPr>
            <w:tcW w:w="10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jc w:val="left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防空地下室易地建设费</w:t>
            </w:r>
          </w:p>
        </w:tc>
        <w:tc>
          <w:tcPr>
            <w:tcW w:w="34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00元/平方米，中小学校舍安全工程、公共租赁住房建设免收。自2015年1月1日起，对非营利性养老和医疗机构免征、营利性养老和医疗机构减半征收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49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中发〔2001〕9号，苏政办发〔2001〕140号，南京战区〔2002〕联字第1号，苏防办字〔2002〕52号、苏财综〔2002〕107号、苏价服〔2002〕294号，财预〔2002〕584号，苏财预〔2002〕95号，〔2003〕国人防办字第18号，苏价服〔2012〕159号，苏价服〔2014〕49号，财税〔2014〕77号、苏财综〔2014〕105号，徐价房〔2002〕255号，徐价房〔2002〕255号，贾价字〔2002〕50号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，苏财综〔2017〕70号</w:t>
            </w:r>
          </w:p>
        </w:tc>
        <w:tc>
          <w:tcPr>
            <w:tcW w:w="338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国家公布项目，中小学校舍安全工程免收(2014年1月1日至2018年12月31日)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，2017年6月10日起降低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1734" w:hRule="atLeast"/>
        </w:trPr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jc w:val="center"/>
              <w:outlineLvl w:val="9"/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jc w:val="center"/>
              <w:outlineLvl w:val="9"/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人</w:t>
            </w: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防</w:t>
            </w:r>
          </w:p>
        </w:tc>
        <w:tc>
          <w:tcPr>
            <w:tcW w:w="10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人防平战结合费</w:t>
            </w:r>
          </w:p>
        </w:tc>
        <w:tc>
          <w:tcPr>
            <w:tcW w:w="34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jc w:val="left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1-30元每平米，按实际收取。缴省10%，中小学校舍安全工程建设免收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49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jc w:val="left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中发〔2001〕9号，苏政办发〔2001〕140号，南京战区〔2002〕联字第1号，苏价房〔1996〕166号、苏防办字〔1996〕44号，苏防办字〔2002〕52号、苏财综〔2002〕107号、苏价服〔2002〕294号，苏价费〔2009〕291号、苏财综〔2009〕47号，徐价费〔96〕136号、徐人防〔96〕42号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，苏财综[2017]70号</w:t>
            </w:r>
          </w:p>
        </w:tc>
        <w:tc>
          <w:tcPr>
            <w:tcW w:w="338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 w:firstLine="0" w:firstLineChars="0"/>
              <w:jc w:val="left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自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2017年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6月10日起转为国有资源（资产）有偿使用收入管理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3" w:hRule="atLeast"/>
        </w:trPr>
        <w:tc>
          <w:tcPr>
            <w:tcW w:w="14363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黑体" w:hAnsi="宋体" w:eastAsia="黑体" w:cs="宋体"/>
                <w:color w:val="000000"/>
                <w:sz w:val="36"/>
                <w:szCs w:val="36"/>
              </w:rPr>
            </w:pPr>
            <w:r>
              <w:rPr>
                <w:rFonts w:hint="eastAsia" w:ascii="仿宋_GB2312" w:eastAsia="仿宋_GB2312"/>
                <w:color w:val="000000"/>
                <w:sz w:val="32"/>
                <w:szCs w:val="32"/>
              </w:rPr>
              <w:t xml:space="preserve"> </w:t>
            </w:r>
            <w:r>
              <w:rPr>
                <w:rFonts w:hint="eastAsia" w:ascii="宋体" w:hAnsi="宋体" w:cs="宋体"/>
                <w:b/>
                <w:color w:val="000000"/>
                <w:sz w:val="44"/>
                <w:szCs w:val="44"/>
              </w:rPr>
              <w:t xml:space="preserve">                                                                                           </w:t>
            </w:r>
          </w:p>
          <w:p>
            <w:pPr>
              <w:widowControl/>
              <w:spacing w:line="360" w:lineRule="exact"/>
              <w:ind w:left="0"/>
              <w:jc w:val="center"/>
              <w:rPr>
                <w:rFonts w:hint="eastAsia" w:ascii="黑体" w:hAnsi="宋体" w:eastAsia="黑体" w:cs="宋体"/>
                <w:color w:val="000000"/>
                <w:sz w:val="36"/>
                <w:szCs w:val="36"/>
              </w:rPr>
            </w:pPr>
          </w:p>
          <w:p>
            <w:pPr>
              <w:widowControl/>
              <w:spacing w:line="360" w:lineRule="exact"/>
              <w:ind w:left="0"/>
              <w:jc w:val="center"/>
              <w:rPr>
                <w:rFonts w:hint="eastAsia" w:ascii="黑体" w:hAnsi="宋体" w:eastAsia="黑体" w:cs="宋体"/>
                <w:color w:val="000000"/>
                <w:sz w:val="36"/>
                <w:szCs w:val="36"/>
              </w:rPr>
            </w:pPr>
          </w:p>
          <w:p>
            <w:pPr>
              <w:widowControl/>
              <w:spacing w:line="360" w:lineRule="exact"/>
              <w:ind w:left="0"/>
              <w:jc w:val="center"/>
              <w:rPr>
                <w:rFonts w:hint="eastAsia" w:ascii="黑体" w:hAnsi="宋体" w:eastAsia="黑体" w:cs="宋体"/>
                <w:color w:val="000000"/>
                <w:sz w:val="36"/>
                <w:szCs w:val="36"/>
              </w:rPr>
            </w:pPr>
          </w:p>
          <w:p>
            <w:pPr>
              <w:widowControl/>
              <w:spacing w:line="360" w:lineRule="exact"/>
              <w:ind w:left="0"/>
              <w:jc w:val="center"/>
              <w:rPr>
                <w:rFonts w:hint="eastAsia" w:ascii="黑体" w:hAnsi="宋体" w:eastAsia="黑体" w:cs="宋体"/>
                <w:color w:val="000000"/>
                <w:sz w:val="36"/>
                <w:szCs w:val="36"/>
              </w:rPr>
            </w:pPr>
          </w:p>
          <w:p>
            <w:pPr>
              <w:widowControl/>
              <w:spacing w:line="360" w:lineRule="exact"/>
              <w:ind w:left="0"/>
              <w:jc w:val="both"/>
              <w:rPr>
                <w:rFonts w:hint="eastAsia" w:ascii="黑体" w:hAnsi="宋体" w:eastAsia="黑体" w:cs="宋体"/>
                <w:color w:val="000000"/>
                <w:sz w:val="36"/>
                <w:szCs w:val="36"/>
              </w:rPr>
            </w:pPr>
          </w:p>
          <w:p>
            <w:pPr>
              <w:widowControl/>
              <w:spacing w:line="360" w:lineRule="exact"/>
              <w:ind w:left="0"/>
              <w:jc w:val="center"/>
              <w:rPr>
                <w:rFonts w:hint="eastAsia" w:ascii="黑体" w:hAnsi="宋体" w:eastAsia="黑体" w:cs="宋体"/>
                <w:color w:val="000000"/>
                <w:sz w:val="36"/>
                <w:szCs w:val="36"/>
              </w:rPr>
            </w:pPr>
          </w:p>
          <w:p>
            <w:pPr>
              <w:widowControl/>
              <w:spacing w:line="360" w:lineRule="exact"/>
              <w:ind w:left="0"/>
              <w:jc w:val="both"/>
              <w:rPr>
                <w:rFonts w:hint="eastAsia" w:ascii="黑体" w:hAnsi="宋体" w:eastAsia="黑体" w:cs="宋体"/>
                <w:color w:val="000000"/>
                <w:sz w:val="36"/>
                <w:szCs w:val="36"/>
              </w:rPr>
            </w:pPr>
          </w:p>
          <w:p>
            <w:pPr>
              <w:widowControl/>
              <w:spacing w:line="360" w:lineRule="exact"/>
              <w:ind w:left="0"/>
              <w:jc w:val="center"/>
              <w:rPr>
                <w:rFonts w:ascii="黑体" w:hAnsi="宋体" w:eastAsia="黑体" w:cs="宋体"/>
                <w:color w:val="000000"/>
                <w:sz w:val="36"/>
                <w:szCs w:val="36"/>
              </w:rPr>
            </w:pPr>
            <w:r>
              <w:rPr>
                <w:rFonts w:hint="eastAsia" w:ascii="黑体" w:hAnsi="宋体" w:eastAsia="黑体" w:cs="宋体"/>
                <w:color w:val="000000"/>
                <w:sz w:val="36"/>
                <w:szCs w:val="36"/>
              </w:rPr>
              <w:t>第二类  政府性基金（共</w:t>
            </w:r>
            <w:r>
              <w:rPr>
                <w:rFonts w:hint="eastAsia" w:ascii="黑体" w:hAnsi="宋体" w:eastAsia="黑体" w:cs="宋体"/>
                <w:color w:val="000000"/>
                <w:sz w:val="36"/>
                <w:szCs w:val="36"/>
                <w:lang w:val="en-US" w:eastAsia="zh-CN"/>
              </w:rPr>
              <w:t>5</w:t>
            </w:r>
            <w:r>
              <w:rPr>
                <w:rFonts w:hint="eastAsia" w:ascii="黑体" w:hAnsi="宋体" w:eastAsia="黑体" w:cs="宋体"/>
                <w:color w:val="000000"/>
                <w:sz w:val="36"/>
                <w:szCs w:val="36"/>
              </w:rPr>
              <w:t>项）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6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序号</w:t>
            </w:r>
          </w:p>
        </w:tc>
        <w:tc>
          <w:tcPr>
            <w:tcW w:w="12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管理部门</w:t>
            </w:r>
          </w:p>
        </w:tc>
        <w:tc>
          <w:tcPr>
            <w:tcW w:w="11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收费项目名称</w:t>
            </w:r>
          </w:p>
        </w:tc>
        <w:tc>
          <w:tcPr>
            <w:tcW w:w="42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收费标准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文件依据</w:t>
            </w:r>
          </w:p>
        </w:tc>
        <w:tc>
          <w:tcPr>
            <w:tcW w:w="13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4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 xml:space="preserve">1 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住房和城乡建设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 xml:space="preserve">城市基础设施配套费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23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县城每平方米75元，中等城市90元，大城市105元。南京市150元；在建制镇规划区内进行各类工程建设的单位和沿街建筑的个人，每平方米20-50元</w:t>
            </w: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  <w:lang w:eastAsia="zh-CN"/>
              </w:rPr>
              <w:t>。</w:t>
            </w:r>
          </w:p>
          <w:p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0" w:leftChars="0" w:firstLine="0" w:firstLineChars="0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 xml:space="preserve">  计价格[2001]585号、财综函[2002]3号，苏政发[1998]48号，苏价费[1998]286号、苏财综[1998]135号，苏政发[2002]105号，苏价服[2003]115号、苏财综[2003]37号（镇江），苏财综[2003]24号（统一南京市收取办法），苏价服[2006]225号、苏财综[2006]42号，苏价服[2006]472号、苏财综[2006]97号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苏价涉[1994]76号、苏财综[94]66号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苏办发[1996]19号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苏价服[2001]377号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苏价服[2004]4号、苏财综[2004]1号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苏价费[2009]291号、苏财综[2009]47号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苏价服[2012]159号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徐政发[2011]147号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7" w:hRule="atLeast"/>
        </w:trPr>
        <w:tc>
          <w:tcPr>
            <w:tcW w:w="6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2</w:t>
            </w:r>
          </w:p>
        </w:tc>
        <w:tc>
          <w:tcPr>
            <w:tcW w:w="12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cs="宋体" w:eastAsiaTheme="minorEastAsia"/>
                <w:color w:val="00000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lang w:eastAsia="zh-CN"/>
              </w:rPr>
              <w:t>发改委</w:t>
            </w:r>
          </w:p>
        </w:tc>
        <w:tc>
          <w:tcPr>
            <w:tcW w:w="11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新型墙体材料专项基金</w:t>
            </w:r>
          </w:p>
        </w:tc>
        <w:tc>
          <w:tcPr>
            <w:tcW w:w="42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建设单位在办理建设工程规划或施工许可证前，按照建筑面积预缴专项基金，每平方米10元或每块砖0.05元。省通过财政体制结算集中15%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按现有标准的50%征收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lang w:eastAsia="zh-CN"/>
              </w:rPr>
              <w:t>；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将散装水泥专项资金并入新型墙体材料专项基金。停止向水泥生产企业征收散装水泥专项资金。将预拌混凝土、预拌砂浆、水泥预制件列入新型墙体材料目录，纳入新型墙体材料专项基金支持范围，继续推动散装水泥生产使用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国发〔1992〕66号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财综〔2007〕3号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财综〔2007〕77号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苏财综〔2003〕153号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苏财综〔2008〕43号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苏价费〔2009〕291号、苏财综〔2009〕47号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苏价服〔2012〕159号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苏价服〔2014〕49号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苏政发[2014]129号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苏政办发[2015]15号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财税[2016]11号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苏财综〔2016〕7号</w:t>
            </w:r>
          </w:p>
          <w:p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</w:p>
        </w:tc>
        <w:tc>
          <w:tcPr>
            <w:tcW w:w="13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墙改办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4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cs="宋体" w:eastAsiaTheme="minorEastAsia"/>
                <w:color w:val="00000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lang w:val="en-US" w:eastAsia="zh-CN"/>
              </w:rPr>
              <w:t>3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水利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防洪保安</w:t>
            </w:r>
          </w:p>
          <w:p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资金</w:t>
            </w:r>
          </w:p>
        </w:tc>
        <w:tc>
          <w:tcPr>
            <w:tcW w:w="42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从事生产经营的各类企业,按上年销售收入或营业收入的0.6-1‰收取</w:t>
            </w: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567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财综字〔1998〕143号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苏政发〔1999〕46号、苏政发〔2011〕66号、苏政发〔2011〕80号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2" w:hRule="atLeast"/>
        </w:trPr>
        <w:tc>
          <w:tcPr>
            <w:tcW w:w="6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cs="宋体" w:eastAsiaTheme="minorEastAsia"/>
                <w:color w:val="00000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lang w:val="en-US" w:eastAsia="zh-CN"/>
              </w:rPr>
              <w:t>4</w:t>
            </w:r>
          </w:p>
        </w:tc>
        <w:tc>
          <w:tcPr>
            <w:tcW w:w="12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教育</w:t>
            </w:r>
          </w:p>
        </w:tc>
        <w:tc>
          <w:tcPr>
            <w:tcW w:w="11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教育费附加</w:t>
            </w:r>
          </w:p>
        </w:tc>
        <w:tc>
          <w:tcPr>
            <w:tcW w:w="42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我省境内所有缴纳增值税、消费税、营业税的单位和个人实际缴纳“三税”的3%，省定额集中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lang w:val="en-US" w:eastAsia="zh-CN"/>
              </w:rPr>
              <w:t>[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将免征范围，由现行按月纳税的月销售额或营业额不超过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lang w:val="en-US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万元（按季度纳税的季度销售额或营业额不超过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lang w:val="en-US"/>
              </w:rPr>
              <w:t>9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万元）的缴纳义务人，扩大到按月纳税的月销售额或营业额不超过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lang w:val="en-US"/>
              </w:rPr>
              <w:t>10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万元（按季度纳税的季度销售额或营业额不超过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lang w:val="en-US"/>
              </w:rPr>
              <w:t>30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万元）的缴纳义务人。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《教育法》，国务院令第60号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国发〔1986〕50号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中发〔1993〕3号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国发〔2010〕35号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苏发〔1994〕6号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苏政发〔1998〕118号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苏财综〔2002〕92号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苏政发〔2003〕66号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财综〔2010〕98号、苏政发〔2011〕3号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苏价服〔2012〕159号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lang w:eastAsia="zh-CN"/>
              </w:rPr>
              <w:t>、财税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lang w:val="en-US" w:eastAsia="zh-CN"/>
              </w:rPr>
              <w:t>[2016]12号</w:t>
            </w:r>
          </w:p>
        </w:tc>
        <w:tc>
          <w:tcPr>
            <w:tcW w:w="13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在法律未作调整的情况下继续保留，公共租赁住房建设免收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2" w:hRule="atLeast"/>
        </w:trPr>
        <w:tc>
          <w:tcPr>
            <w:tcW w:w="64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cs="宋体" w:eastAsiaTheme="minorEastAsia"/>
                <w:color w:val="00000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lang w:val="en-US" w:eastAsia="zh-CN"/>
              </w:rPr>
              <w:t>5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教育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地方教育附加</w:t>
            </w:r>
          </w:p>
        </w:tc>
        <w:tc>
          <w:tcPr>
            <w:tcW w:w="42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我省境内所有缴纳增值税、消费税、营业税的单位和个人实际缴纳“三税”的2%，省定额集中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lang w:val="en-US" w:eastAsia="zh-CN"/>
              </w:rPr>
              <w:t>[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将免征范围，由现行按月纳税的月销售额或营业额不超过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万元（按季度纳税的季度销售额或营业额不超过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/>
              </w:rPr>
              <w:t>9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万元）的缴纳义务人，扩大到按月纳税的月销售额或营业额不超过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/>
              </w:rPr>
              <w:t>10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万元（按季度纳税的季度销售额或营业额不超过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/>
              </w:rPr>
              <w:t>30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万元）的缴纳义务人。</w:t>
            </w:r>
          </w:p>
        </w:tc>
        <w:tc>
          <w:tcPr>
            <w:tcW w:w="567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《教育法》，中发〔1993〕3号，国发〔1994〕39号，苏发〔1994〕6号，苏政发〔2002〕105号，财综函〔2003〕12号，苏政发〔2003〕66号、苏政办发〔2003〕130号，苏财综〔2005〕26号，财综〔2010〕98号、苏政发〔2011〕3号，苏价服〔2012〕159号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lang w:eastAsia="zh-CN"/>
              </w:rPr>
              <w:t>，财税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lang w:val="en-US" w:eastAsia="zh-CN"/>
              </w:rPr>
              <w:t>[2016]12号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在法律未作调整的情况下继续保留，公共租赁住房建设免收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3" w:type="dxa"/>
          <w:trHeight w:val="1620" w:hRule="atLeast"/>
        </w:trPr>
        <w:tc>
          <w:tcPr>
            <w:tcW w:w="1410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60" w:lineRule="exact"/>
              <w:ind w:left="0"/>
              <w:jc w:val="center"/>
              <w:rPr>
                <w:rFonts w:hint="eastAsia" w:ascii="黑体" w:hAnsi="宋体" w:eastAsia="黑体" w:cs="宋体"/>
                <w:color w:val="000000"/>
                <w:sz w:val="36"/>
                <w:szCs w:val="36"/>
              </w:rPr>
            </w:pPr>
          </w:p>
          <w:p>
            <w:pPr>
              <w:widowControl/>
              <w:spacing w:line="360" w:lineRule="exact"/>
              <w:ind w:left="0"/>
              <w:jc w:val="center"/>
              <w:rPr>
                <w:rFonts w:hint="eastAsia" w:ascii="黑体" w:hAnsi="宋体" w:eastAsia="黑体" w:cs="宋体"/>
                <w:color w:val="000000"/>
                <w:sz w:val="36"/>
                <w:szCs w:val="36"/>
              </w:rPr>
            </w:pPr>
          </w:p>
          <w:p>
            <w:pPr>
              <w:widowControl/>
              <w:spacing w:line="360" w:lineRule="exact"/>
              <w:ind w:left="0"/>
              <w:jc w:val="center"/>
              <w:rPr>
                <w:rFonts w:hint="eastAsia" w:ascii="黑体" w:hAnsi="宋体" w:eastAsia="黑体" w:cs="宋体"/>
                <w:color w:val="000000"/>
                <w:sz w:val="36"/>
                <w:szCs w:val="36"/>
              </w:rPr>
            </w:pPr>
          </w:p>
          <w:p>
            <w:pPr>
              <w:widowControl/>
              <w:spacing w:line="360" w:lineRule="exact"/>
              <w:ind w:left="0"/>
              <w:jc w:val="center"/>
              <w:rPr>
                <w:rFonts w:hint="eastAsia" w:ascii="黑体" w:hAnsi="宋体" w:eastAsia="黑体" w:cs="宋体"/>
                <w:color w:val="000000"/>
                <w:sz w:val="36"/>
                <w:szCs w:val="36"/>
              </w:rPr>
            </w:pPr>
          </w:p>
          <w:p>
            <w:pPr>
              <w:widowControl/>
              <w:spacing w:line="360" w:lineRule="exact"/>
              <w:ind w:left="0"/>
              <w:jc w:val="center"/>
              <w:rPr>
                <w:rFonts w:hint="eastAsia" w:ascii="黑体" w:hAnsi="宋体" w:eastAsia="黑体" w:cs="宋体"/>
                <w:color w:val="000000"/>
                <w:sz w:val="36"/>
                <w:szCs w:val="36"/>
              </w:rPr>
            </w:pPr>
          </w:p>
          <w:p>
            <w:pPr>
              <w:widowControl/>
              <w:spacing w:line="360" w:lineRule="exact"/>
              <w:ind w:left="0"/>
              <w:jc w:val="center"/>
              <w:rPr>
                <w:rFonts w:hint="eastAsia" w:ascii="黑体" w:hAnsi="宋体" w:eastAsia="黑体" w:cs="宋体"/>
                <w:color w:val="000000"/>
                <w:sz w:val="36"/>
                <w:szCs w:val="36"/>
              </w:rPr>
            </w:pPr>
          </w:p>
          <w:p>
            <w:pPr>
              <w:widowControl/>
              <w:spacing w:line="360" w:lineRule="exact"/>
              <w:ind w:left="0"/>
              <w:jc w:val="center"/>
              <w:rPr>
                <w:rFonts w:hint="eastAsia" w:ascii="黑体" w:hAnsi="宋体" w:eastAsia="黑体" w:cs="宋体"/>
                <w:color w:val="000000"/>
                <w:sz w:val="36"/>
                <w:szCs w:val="36"/>
              </w:rPr>
            </w:pPr>
          </w:p>
          <w:p>
            <w:pPr>
              <w:widowControl/>
              <w:spacing w:line="360" w:lineRule="exact"/>
              <w:ind w:left="0"/>
              <w:jc w:val="center"/>
              <w:rPr>
                <w:rFonts w:hint="eastAsia" w:ascii="黑体" w:hAnsi="宋体" w:eastAsia="黑体" w:cs="宋体"/>
                <w:color w:val="000000"/>
                <w:sz w:val="36"/>
                <w:szCs w:val="36"/>
              </w:rPr>
            </w:pPr>
          </w:p>
          <w:p>
            <w:pPr>
              <w:widowControl/>
              <w:spacing w:line="360" w:lineRule="exact"/>
              <w:ind w:left="0"/>
              <w:jc w:val="center"/>
              <w:rPr>
                <w:rFonts w:hint="eastAsia" w:ascii="黑体" w:hAnsi="宋体" w:eastAsia="黑体" w:cs="宋体"/>
                <w:color w:val="000000"/>
                <w:sz w:val="36"/>
                <w:szCs w:val="36"/>
              </w:rPr>
            </w:pPr>
          </w:p>
          <w:p>
            <w:pPr>
              <w:widowControl/>
              <w:spacing w:line="360" w:lineRule="exact"/>
              <w:ind w:left="0"/>
              <w:jc w:val="center"/>
              <w:rPr>
                <w:rFonts w:hint="eastAsia" w:ascii="黑体" w:hAnsi="宋体" w:eastAsia="黑体" w:cs="宋体"/>
                <w:color w:val="000000"/>
                <w:sz w:val="36"/>
                <w:szCs w:val="36"/>
              </w:rPr>
            </w:pPr>
            <w:r>
              <w:rPr>
                <w:rFonts w:hint="eastAsia" w:ascii="黑体" w:hAnsi="宋体" w:eastAsia="黑体" w:cs="宋体"/>
                <w:color w:val="000000"/>
                <w:sz w:val="36"/>
                <w:szCs w:val="36"/>
              </w:rPr>
              <w:t>第三类  政府定价（政府指导价）</w:t>
            </w:r>
          </w:p>
          <w:p>
            <w:pPr>
              <w:widowControl/>
              <w:spacing w:line="360" w:lineRule="exact"/>
              <w:ind w:left="0"/>
              <w:jc w:val="center"/>
              <w:rPr>
                <w:rFonts w:hint="eastAsia" w:ascii="黑体" w:hAnsi="宋体" w:eastAsia="黑体" w:cs="宋体"/>
                <w:color w:val="000000"/>
                <w:sz w:val="36"/>
                <w:szCs w:val="36"/>
              </w:rPr>
            </w:pPr>
          </w:p>
          <w:p>
            <w:pPr>
              <w:widowControl/>
              <w:spacing w:line="360" w:lineRule="exact"/>
              <w:ind w:left="0"/>
              <w:jc w:val="center"/>
              <w:rPr>
                <w:rFonts w:ascii="黑体" w:hAnsi="宋体" w:eastAsia="黑体" w:cs="宋体"/>
                <w:color w:val="000000"/>
                <w:sz w:val="36"/>
                <w:szCs w:val="36"/>
              </w:rPr>
            </w:pPr>
            <w:r>
              <w:rPr>
                <w:rFonts w:hint="eastAsia" w:ascii="黑体" w:hAnsi="宋体" w:eastAsia="黑体" w:cs="宋体"/>
                <w:color w:val="000000"/>
                <w:sz w:val="36"/>
                <w:szCs w:val="36"/>
              </w:rPr>
              <w:t>经营服务性收费（共1</w:t>
            </w:r>
            <w:r>
              <w:rPr>
                <w:rFonts w:hint="eastAsia" w:ascii="黑体" w:hAnsi="宋体" w:eastAsia="黑体" w:cs="宋体"/>
                <w:color w:val="000000"/>
                <w:sz w:val="36"/>
                <w:szCs w:val="36"/>
                <w:lang w:val="en-US" w:eastAsia="zh-CN"/>
              </w:rPr>
              <w:t>5</w:t>
            </w:r>
            <w:r>
              <w:rPr>
                <w:rFonts w:hint="eastAsia" w:ascii="黑体" w:hAnsi="宋体" w:eastAsia="黑体" w:cs="宋体"/>
                <w:color w:val="000000"/>
                <w:sz w:val="36"/>
                <w:szCs w:val="36"/>
              </w:rPr>
              <w:t>项）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3" w:type="dxa"/>
          <w:trHeight w:val="439" w:hRule="atLeast"/>
        </w:trPr>
        <w:tc>
          <w:tcPr>
            <w:tcW w:w="6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序号</w:t>
            </w:r>
          </w:p>
        </w:tc>
        <w:tc>
          <w:tcPr>
            <w:tcW w:w="12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管理部门</w:t>
            </w:r>
          </w:p>
        </w:tc>
        <w:tc>
          <w:tcPr>
            <w:tcW w:w="11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 xml:space="preserve">收费项目名称 </w:t>
            </w:r>
          </w:p>
        </w:tc>
        <w:tc>
          <w:tcPr>
            <w:tcW w:w="500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收费标准</w:t>
            </w:r>
          </w:p>
        </w:tc>
        <w:tc>
          <w:tcPr>
            <w:tcW w:w="36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文件依据</w:t>
            </w:r>
          </w:p>
        </w:tc>
        <w:tc>
          <w:tcPr>
            <w:tcW w:w="24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3" w:type="dxa"/>
          <w:trHeight w:val="1440" w:hRule="atLeast"/>
        </w:trPr>
        <w:tc>
          <w:tcPr>
            <w:tcW w:w="64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1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国土资源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征地包干</w:t>
            </w:r>
          </w:p>
          <w:p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服务费</w:t>
            </w:r>
          </w:p>
        </w:tc>
        <w:tc>
          <w:tcPr>
            <w:tcW w:w="500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both"/>
              <w:rPr>
                <w:rFonts w:hint="eastAsia" w:asciiTheme="minorEastAsia" w:hAnsiTheme="minorEastAsia" w:eastAsiaTheme="minorEastAsia" w:cstheme="minorEastAsia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333333"/>
                <w:sz w:val="18"/>
                <w:szCs w:val="18"/>
                <w:shd w:val="clear" w:color="auto" w:fill="FFFFFF"/>
              </w:rPr>
              <w:t>按征地拆迁补偿费用为基数支付，城镇规划区以内的征地50公顷以下（含50公顷）按3%支付，以上按2%支付；城镇规划区以外的征地50公顷以下（含50公顷）按2%支付，以上按1%支付</w:t>
            </w:r>
            <w:r>
              <w:rPr>
                <w:rFonts w:hint="eastAsia" w:asciiTheme="minorEastAsia" w:hAnsiTheme="minorEastAsia" w:cstheme="minorEastAsia"/>
                <w:color w:val="333333"/>
                <w:sz w:val="18"/>
                <w:szCs w:val="18"/>
                <w:shd w:val="clear" w:color="auto" w:fill="FFFFFF"/>
                <w:lang w:eastAsia="zh-CN"/>
              </w:rPr>
              <w:t>。</w:t>
            </w:r>
          </w:p>
        </w:tc>
        <w:tc>
          <w:tcPr>
            <w:tcW w:w="3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苏价房〔2000〕319号</w:t>
            </w: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苏国土资发〔2000〕121号</w:t>
            </w: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苏价服〔2001〕281号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both"/>
              <w:rPr>
                <w:rFonts w:hint="eastAsia" w:asciiTheme="minorEastAsia" w:hAnsiTheme="minorEastAsia" w:eastAsiaTheme="minorEastAsia" w:cstheme="minorEastAsia"/>
                <w:color w:val="FF0000"/>
                <w:sz w:val="18"/>
                <w:szCs w:val="18"/>
              </w:rPr>
            </w:pPr>
          </w:p>
          <w:p>
            <w:pPr>
              <w:widowControl/>
              <w:spacing w:line="320" w:lineRule="exact"/>
              <w:jc w:val="both"/>
              <w:rPr>
                <w:rFonts w:hint="eastAsia" w:asciiTheme="minorEastAsia" w:hAnsiTheme="minorEastAsia" w:eastAsiaTheme="minorEastAsia" w:cstheme="minorEastAsia"/>
                <w:color w:val="FF0000"/>
                <w:sz w:val="18"/>
                <w:szCs w:val="18"/>
              </w:rPr>
            </w:pPr>
          </w:p>
          <w:p>
            <w:pPr>
              <w:widowControl/>
              <w:spacing w:line="320" w:lineRule="exact"/>
              <w:jc w:val="both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目前国土局按此文件收取</w:t>
            </w:r>
          </w:p>
          <w:p>
            <w:pPr>
              <w:widowControl/>
              <w:spacing w:line="320" w:lineRule="exact"/>
              <w:jc w:val="both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3" w:type="dxa"/>
          <w:trHeight w:val="1290" w:hRule="atLeast"/>
        </w:trPr>
        <w:tc>
          <w:tcPr>
            <w:tcW w:w="64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2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国土资源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土地使用权交易服务费</w:t>
            </w:r>
          </w:p>
        </w:tc>
        <w:tc>
          <w:tcPr>
            <w:tcW w:w="500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hd w:val="clear" w:color="auto" w:fill="FFFFFF"/>
              <w:spacing w:line="320" w:lineRule="exact"/>
              <w:jc w:val="both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333333"/>
                <w:sz w:val="18"/>
                <w:szCs w:val="18"/>
                <w:shd w:val="clear" w:color="auto" w:fill="FFFFFF"/>
              </w:rPr>
              <w:t>出让1-1.5元/㎡；转让2-3元/㎡；出租0.8-1.2元/㎡，抵押按宗收费，最高不超过苏南20000元/宗，苏中12000元/宗，苏北7000元/宗。其他详见文件</w:t>
            </w:r>
            <w:r>
              <w:rPr>
                <w:rFonts w:hint="eastAsia" w:asciiTheme="minorEastAsia" w:hAnsiTheme="minorEastAsia" w:cstheme="minorEastAsia"/>
                <w:color w:val="333333"/>
                <w:sz w:val="18"/>
                <w:szCs w:val="18"/>
                <w:shd w:val="clear" w:color="auto" w:fill="FFFFFF"/>
                <w:lang w:eastAsia="zh-CN"/>
              </w:rPr>
              <w:t>。</w:t>
            </w:r>
          </w:p>
        </w:tc>
        <w:tc>
          <w:tcPr>
            <w:tcW w:w="3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both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苏价服〔2004〕258号</w:t>
            </w: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苏国土资发〔2004〕209号</w:t>
            </w: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苏价服〔2005〕64号</w:t>
            </w: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苏国土资发〔2005〕89号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both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3" w:type="dxa"/>
          <w:trHeight w:val="762" w:hRule="atLeast"/>
        </w:trPr>
        <w:tc>
          <w:tcPr>
            <w:tcW w:w="64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color w:val="000000"/>
              </w:rPr>
            </w:pPr>
            <w:bookmarkStart w:id="0" w:name="_GoBack" w:colFirst="4" w:colLast="5"/>
            <w:r>
              <w:rPr>
                <w:rFonts w:hint="eastAsia" w:ascii="宋体" w:hAnsi="宋体" w:cs="宋体"/>
                <w:color w:val="000000"/>
              </w:rPr>
              <w:t>3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国土资源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测绘产品</w:t>
            </w:r>
          </w:p>
          <w:p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价格</w:t>
            </w:r>
          </w:p>
        </w:tc>
        <w:tc>
          <w:tcPr>
            <w:tcW w:w="500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both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详见文件</w:t>
            </w:r>
          </w:p>
        </w:tc>
        <w:tc>
          <w:tcPr>
            <w:tcW w:w="3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财综〔2001〕94号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国测财字〔2002〕3号、苏价服〔2014〕49号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徐价服[2014]195号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both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校安工程，有标准的减半收取，有上下限的执行下限标准。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3" w:type="dxa"/>
          <w:trHeight w:val="739" w:hRule="atLeast"/>
        </w:trPr>
        <w:tc>
          <w:tcPr>
            <w:tcW w:w="64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cs="宋体" w:eastAsiaTheme="minorEastAsia"/>
                <w:color w:val="00000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lang w:val="en-US" w:eastAsia="zh-CN"/>
              </w:rPr>
              <w:t>4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lang w:eastAsia="zh-CN"/>
              </w:rPr>
              <w:t>住</w:t>
            </w:r>
            <w:r>
              <w:rPr>
                <w:rFonts w:hint="eastAsia" w:ascii="宋体" w:hAnsi="宋体" w:cs="宋体"/>
                <w:color w:val="000000"/>
              </w:rPr>
              <w:t>建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建设工程交易综合服务费</w:t>
            </w:r>
          </w:p>
        </w:tc>
        <w:tc>
          <w:tcPr>
            <w:tcW w:w="500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both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详见文件</w:t>
            </w:r>
          </w:p>
        </w:tc>
        <w:tc>
          <w:tcPr>
            <w:tcW w:w="3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苏价服〔2003〕171号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苏价服〔2006〕12号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徐价服[2006]24号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苏价服[2014]49号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徐价服[2014]195号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苏财综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[2017]70号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苏价服[201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]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177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号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徐价服[201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]1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62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号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贾价字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[2017]24号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both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校安工程减半收取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3" w:type="dxa"/>
          <w:trHeight w:val="1482" w:hRule="atLeast"/>
        </w:trPr>
        <w:tc>
          <w:tcPr>
            <w:tcW w:w="6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cs="宋体" w:eastAsiaTheme="minorEastAsia"/>
                <w:color w:val="00000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lang w:val="en-US" w:eastAsia="zh-CN"/>
              </w:rPr>
              <w:t>5</w:t>
            </w:r>
          </w:p>
        </w:tc>
        <w:tc>
          <w:tcPr>
            <w:tcW w:w="12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cs="宋体" w:eastAsiaTheme="minorEastAsia"/>
                <w:color w:val="00000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lang w:eastAsia="zh-CN"/>
              </w:rPr>
              <w:t>住建</w:t>
            </w:r>
          </w:p>
        </w:tc>
        <w:tc>
          <w:tcPr>
            <w:tcW w:w="11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建筑工程、市政工程施工图审查费</w:t>
            </w:r>
          </w:p>
        </w:tc>
        <w:tc>
          <w:tcPr>
            <w:tcW w:w="500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both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建筑工程（市政工程）施工图审查服务收费标准。施工图审查按项目等级（民用建筑工程设计等级分类）划分，收费标准为：特级、一级项目，1.2元/平方米；二级项目，1.15元/平方米；三级项目，1.1元/平方米</w:t>
            </w:r>
            <w:r>
              <w:rPr>
                <w:rFonts w:hint="eastAsia" w:asciiTheme="minorEastAsia" w:hAnsiTheme="minorEastAsia" w:eastAsiaTheme="minorEastAsia" w:cstheme="minorEastAsia"/>
                <w:color w:val="3D3D3D"/>
                <w:sz w:val="18"/>
                <w:szCs w:val="18"/>
              </w:rPr>
              <w:t>。</w:t>
            </w:r>
          </w:p>
        </w:tc>
        <w:tc>
          <w:tcPr>
            <w:tcW w:w="36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苏价服〔2014〕49号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徐价服[2014]195号</w:t>
            </w:r>
          </w:p>
          <w:p>
            <w:pPr>
              <w:widowControl/>
              <w:spacing w:line="320" w:lineRule="exact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苏价服[2015]20号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徐价服[2015]16号</w:t>
            </w:r>
          </w:p>
        </w:tc>
        <w:tc>
          <w:tcPr>
            <w:tcW w:w="24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both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校安工程减半收取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3" w:type="dxa"/>
          <w:trHeight w:val="769" w:hRule="atLeast"/>
        </w:trPr>
        <w:tc>
          <w:tcPr>
            <w:tcW w:w="64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cs="宋体" w:eastAsiaTheme="minorEastAsia"/>
                <w:color w:val="00000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lang w:val="en-US" w:eastAsia="zh-CN"/>
              </w:rPr>
              <w:t>6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住房和城乡建设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房产测绘收费</w:t>
            </w:r>
          </w:p>
        </w:tc>
        <w:tc>
          <w:tcPr>
            <w:tcW w:w="500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both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lang w:bidi="ar"/>
              </w:rPr>
              <w:t>房产分户图测绘分为预测绘和实测绘，按建筑面积收费。预测绘，新建商品住宅0.30元/ m</w:t>
            </w:r>
            <w:r>
              <w:rPr>
                <w:rStyle w:val="8"/>
                <w:rFonts w:hint="eastAsia" w:asciiTheme="minorEastAsia" w:hAnsiTheme="minorEastAsia" w:eastAsiaTheme="minorEastAsia" w:cstheme="minorEastAsia"/>
                <w:sz w:val="18"/>
                <w:szCs w:val="18"/>
                <w:lang w:bidi="ar"/>
              </w:rPr>
              <w:t>2</w:t>
            </w:r>
            <w:r>
              <w:rPr>
                <w:rStyle w:val="9"/>
                <w:rFonts w:hint="eastAsia" w:asciiTheme="minorEastAsia" w:hAnsiTheme="minorEastAsia" w:eastAsiaTheme="minorEastAsia" w:cstheme="minorEastAsia"/>
                <w:sz w:val="18"/>
                <w:szCs w:val="18"/>
                <w:lang w:bidi="ar"/>
              </w:rPr>
              <w:t>，工业厂房0.40元/ m</w:t>
            </w:r>
            <w:r>
              <w:rPr>
                <w:rStyle w:val="8"/>
                <w:rFonts w:hint="eastAsia" w:asciiTheme="minorEastAsia" w:hAnsiTheme="minorEastAsia" w:eastAsiaTheme="minorEastAsia" w:cstheme="minorEastAsia"/>
                <w:sz w:val="18"/>
                <w:szCs w:val="18"/>
                <w:lang w:bidi="ar"/>
              </w:rPr>
              <w:t>2</w:t>
            </w:r>
            <w:r>
              <w:rPr>
                <w:rStyle w:val="9"/>
                <w:rFonts w:hint="eastAsia" w:asciiTheme="minorEastAsia" w:hAnsiTheme="minorEastAsia" w:eastAsiaTheme="minorEastAsia" w:cstheme="minorEastAsia"/>
                <w:sz w:val="18"/>
                <w:szCs w:val="18"/>
                <w:lang w:bidi="ar"/>
              </w:rPr>
              <w:t>，其他房产0.5元/ m</w:t>
            </w:r>
            <w:r>
              <w:rPr>
                <w:rStyle w:val="8"/>
                <w:rFonts w:hint="eastAsia" w:asciiTheme="minorEastAsia" w:hAnsiTheme="minorEastAsia" w:eastAsiaTheme="minorEastAsia" w:cstheme="minorEastAsia"/>
                <w:sz w:val="18"/>
                <w:szCs w:val="18"/>
                <w:lang w:bidi="ar"/>
              </w:rPr>
              <w:t>2</w:t>
            </w:r>
            <w:r>
              <w:rPr>
                <w:rStyle w:val="9"/>
                <w:rFonts w:hint="eastAsia" w:asciiTheme="minorEastAsia" w:hAnsiTheme="minorEastAsia" w:eastAsiaTheme="minorEastAsia" w:cstheme="minorEastAsia"/>
                <w:sz w:val="18"/>
                <w:szCs w:val="18"/>
                <w:lang w:bidi="ar"/>
              </w:rPr>
              <w:t>；实测绘，新建商品住宅0.60元/m</w:t>
            </w:r>
            <w:r>
              <w:rPr>
                <w:rStyle w:val="8"/>
                <w:rFonts w:hint="eastAsia" w:asciiTheme="minorEastAsia" w:hAnsiTheme="minorEastAsia" w:eastAsiaTheme="minorEastAsia" w:cstheme="minorEastAsia"/>
                <w:sz w:val="18"/>
                <w:szCs w:val="18"/>
                <w:lang w:bidi="ar"/>
              </w:rPr>
              <w:t>2</w:t>
            </w:r>
            <w:r>
              <w:rPr>
                <w:rStyle w:val="9"/>
                <w:rFonts w:hint="eastAsia" w:asciiTheme="minorEastAsia" w:hAnsiTheme="minorEastAsia" w:eastAsiaTheme="minorEastAsia" w:cstheme="minorEastAsia"/>
                <w:sz w:val="18"/>
                <w:szCs w:val="18"/>
                <w:lang w:bidi="ar"/>
              </w:rPr>
              <w:t>，工业厂房0.70元/ m</w:t>
            </w:r>
            <w:r>
              <w:rPr>
                <w:rStyle w:val="8"/>
                <w:rFonts w:hint="eastAsia" w:asciiTheme="minorEastAsia" w:hAnsiTheme="minorEastAsia" w:eastAsiaTheme="minorEastAsia" w:cstheme="minorEastAsia"/>
                <w:sz w:val="18"/>
                <w:szCs w:val="18"/>
                <w:lang w:bidi="ar"/>
              </w:rPr>
              <w:t>2</w:t>
            </w:r>
            <w:r>
              <w:rPr>
                <w:rStyle w:val="9"/>
                <w:rFonts w:hint="eastAsia" w:asciiTheme="minorEastAsia" w:hAnsiTheme="minorEastAsia" w:eastAsiaTheme="minorEastAsia" w:cstheme="minorEastAsia"/>
                <w:sz w:val="18"/>
                <w:szCs w:val="18"/>
                <w:lang w:bidi="ar"/>
              </w:rPr>
              <w:t>，其他房产1.0元/ m</w:t>
            </w:r>
            <w:r>
              <w:rPr>
                <w:rStyle w:val="8"/>
                <w:rFonts w:hint="eastAsia" w:asciiTheme="minorEastAsia" w:hAnsiTheme="minorEastAsia" w:eastAsiaTheme="minorEastAsia" w:cstheme="minorEastAsia"/>
                <w:sz w:val="18"/>
                <w:szCs w:val="18"/>
                <w:lang w:bidi="ar"/>
              </w:rPr>
              <w:t>2</w:t>
            </w:r>
            <w:r>
              <w:rPr>
                <w:rStyle w:val="9"/>
                <w:rFonts w:hint="eastAsia" w:asciiTheme="minorEastAsia" w:hAnsiTheme="minorEastAsia" w:eastAsiaTheme="minorEastAsia" w:cstheme="minorEastAsia"/>
                <w:sz w:val="18"/>
                <w:szCs w:val="18"/>
                <w:lang w:bidi="ar"/>
              </w:rPr>
              <w:t>。</w:t>
            </w:r>
          </w:p>
        </w:tc>
        <w:tc>
          <w:tcPr>
            <w:tcW w:w="3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苏价服〔2004〕304号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苏价服〔2014〕49号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徐价服[2014]195号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苏价服〔2015〕20号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徐价服[2015]16号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both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校安工程减半收取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3" w:type="dxa"/>
          <w:trHeight w:val="680" w:hRule="atLeast"/>
        </w:trPr>
        <w:tc>
          <w:tcPr>
            <w:tcW w:w="6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cs="宋体" w:eastAsiaTheme="minorEastAsia"/>
                <w:color w:val="00000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lang w:val="en-US" w:eastAsia="zh-CN"/>
              </w:rPr>
              <w:t>7</w:t>
            </w:r>
          </w:p>
        </w:tc>
        <w:tc>
          <w:tcPr>
            <w:tcW w:w="12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住房和城乡建设</w:t>
            </w:r>
          </w:p>
        </w:tc>
        <w:tc>
          <w:tcPr>
            <w:tcW w:w="11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物业服务开办费</w:t>
            </w:r>
          </w:p>
        </w:tc>
        <w:tc>
          <w:tcPr>
            <w:tcW w:w="500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both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按总建筑面积2元/平方米</w:t>
            </w:r>
          </w:p>
        </w:tc>
        <w:tc>
          <w:tcPr>
            <w:tcW w:w="36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both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徐委发[2013]42号</w:t>
            </w:r>
          </w:p>
        </w:tc>
        <w:tc>
          <w:tcPr>
            <w:tcW w:w="24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both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3" w:type="dxa"/>
          <w:trHeight w:val="1135" w:hRule="atLeast"/>
        </w:trPr>
        <w:tc>
          <w:tcPr>
            <w:tcW w:w="6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cs="宋体" w:eastAsiaTheme="minorEastAsia"/>
                <w:color w:val="00000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lang w:val="en-US" w:eastAsia="zh-CN"/>
              </w:rPr>
              <w:t>8</w:t>
            </w:r>
          </w:p>
        </w:tc>
        <w:tc>
          <w:tcPr>
            <w:tcW w:w="12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住房和城乡建设</w:t>
            </w:r>
          </w:p>
        </w:tc>
        <w:tc>
          <w:tcPr>
            <w:tcW w:w="11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城建档案资料综合服务                                                                              收费</w:t>
            </w:r>
          </w:p>
        </w:tc>
        <w:tc>
          <w:tcPr>
            <w:tcW w:w="500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both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详见文件</w:t>
            </w:r>
          </w:p>
        </w:tc>
        <w:tc>
          <w:tcPr>
            <w:tcW w:w="36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both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苏价服〔2006〕303号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苏价服〔2008〕217号</w:t>
            </w:r>
          </w:p>
          <w:p>
            <w:pPr>
              <w:widowControl/>
              <w:spacing w:line="320" w:lineRule="exact"/>
              <w:jc w:val="both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苏价服[2014]49号</w:t>
            </w:r>
          </w:p>
          <w:p>
            <w:pPr>
              <w:spacing w:line="320" w:lineRule="exact"/>
              <w:jc w:val="both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both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校安工程减半收取</w:t>
            </w:r>
          </w:p>
          <w:p>
            <w:pPr>
              <w:spacing w:line="320" w:lineRule="exact"/>
              <w:jc w:val="both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暂保留</w:t>
            </w:r>
          </w:p>
        </w:tc>
      </w:tr>
      <w:bookmarkEnd w:id="0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3" w:type="dxa"/>
          <w:trHeight w:val="830" w:hRule="atLeast"/>
        </w:trPr>
        <w:tc>
          <w:tcPr>
            <w:tcW w:w="6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cs="宋体" w:eastAsiaTheme="minorEastAsia"/>
                <w:color w:val="00000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lang w:val="en-US" w:eastAsia="zh-CN"/>
              </w:rPr>
              <w:t>9</w:t>
            </w:r>
          </w:p>
        </w:tc>
        <w:tc>
          <w:tcPr>
            <w:tcW w:w="12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cs="宋体" w:eastAsiaTheme="minorEastAsia"/>
                <w:color w:val="00000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lang w:val="en-US" w:eastAsia="zh-CN"/>
              </w:rPr>
              <w:t>贾汪中燃</w:t>
            </w:r>
          </w:p>
        </w:tc>
        <w:tc>
          <w:tcPr>
            <w:tcW w:w="11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天然气设施工程安装费</w:t>
            </w:r>
          </w:p>
        </w:tc>
        <w:tc>
          <w:tcPr>
            <w:tcW w:w="500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both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2900元/户</w:t>
            </w:r>
          </w:p>
        </w:tc>
        <w:tc>
          <w:tcPr>
            <w:tcW w:w="36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both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lang w:eastAsia="zh-CN"/>
              </w:rPr>
              <w:t>贾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价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lang w:eastAsia="zh-CN"/>
              </w:rPr>
              <w:t>字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[20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lang w:val="en-US" w:eastAsia="zh-CN"/>
              </w:rPr>
              <w:t>16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]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lang w:val="en-US" w:eastAsia="zh-CN"/>
              </w:rPr>
              <w:t>17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号</w:t>
            </w:r>
          </w:p>
        </w:tc>
        <w:tc>
          <w:tcPr>
            <w:tcW w:w="24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both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3" w:type="dxa"/>
          <w:trHeight w:val="285" w:hRule="atLeast"/>
        </w:trPr>
        <w:tc>
          <w:tcPr>
            <w:tcW w:w="6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1</w:t>
            </w:r>
            <w:r>
              <w:rPr>
                <w:rFonts w:hint="eastAsia" w:ascii="宋体" w:hAnsi="宋体" w:cs="宋体"/>
                <w:color w:val="000000"/>
                <w:lang w:val="en-US" w:eastAsia="zh-CN"/>
              </w:rPr>
              <w:t>0</w:t>
            </w:r>
          </w:p>
        </w:tc>
        <w:tc>
          <w:tcPr>
            <w:tcW w:w="12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热力</w:t>
            </w:r>
          </w:p>
        </w:tc>
        <w:tc>
          <w:tcPr>
            <w:tcW w:w="11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热力工程设施配套费</w:t>
            </w:r>
          </w:p>
        </w:tc>
        <w:tc>
          <w:tcPr>
            <w:tcW w:w="500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both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详见文件</w:t>
            </w:r>
          </w:p>
        </w:tc>
        <w:tc>
          <w:tcPr>
            <w:tcW w:w="36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both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徐价工[2012]227号</w:t>
            </w:r>
          </w:p>
        </w:tc>
        <w:tc>
          <w:tcPr>
            <w:tcW w:w="24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both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3" w:type="dxa"/>
          <w:trHeight w:val="840" w:hRule="atLeast"/>
        </w:trPr>
        <w:tc>
          <w:tcPr>
            <w:tcW w:w="6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1</w:t>
            </w:r>
            <w:r>
              <w:rPr>
                <w:rFonts w:hint="eastAsia" w:ascii="宋体" w:hAnsi="宋体" w:cs="宋体"/>
                <w:color w:val="000000"/>
                <w:lang w:val="en-US" w:eastAsia="zh-CN"/>
              </w:rPr>
              <w:t>1</w:t>
            </w:r>
          </w:p>
        </w:tc>
        <w:tc>
          <w:tcPr>
            <w:tcW w:w="12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lang w:eastAsia="zh-CN"/>
              </w:rPr>
              <w:t>人</w:t>
            </w:r>
            <w:r>
              <w:rPr>
                <w:rFonts w:hint="eastAsia" w:ascii="宋体" w:hAnsi="宋体" w:cs="宋体"/>
                <w:color w:val="000000"/>
              </w:rPr>
              <w:t>防</w:t>
            </w:r>
          </w:p>
        </w:tc>
        <w:tc>
          <w:tcPr>
            <w:tcW w:w="11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人防图纸</w:t>
            </w:r>
          </w:p>
          <w:p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审查</w:t>
            </w:r>
          </w:p>
        </w:tc>
        <w:tc>
          <w:tcPr>
            <w:tcW w:w="500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both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仅限人民防空防护区域进行审查按现有标准降低10%收费，由省物价部门会同省人心部门出台具体意见</w:t>
            </w: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36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both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苏政办发[2015]15号</w:t>
            </w:r>
          </w:p>
        </w:tc>
        <w:tc>
          <w:tcPr>
            <w:tcW w:w="24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both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3" w:type="dxa"/>
          <w:trHeight w:val="600" w:hRule="atLeast"/>
        </w:trPr>
        <w:tc>
          <w:tcPr>
            <w:tcW w:w="64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1</w:t>
            </w:r>
            <w:r>
              <w:rPr>
                <w:rFonts w:hint="eastAsia" w:ascii="宋体" w:hAnsi="宋体" w:cs="宋体"/>
                <w:color w:val="000000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</w:rPr>
              <w:t xml:space="preserve"> 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消防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消防设施检测费</w:t>
            </w:r>
          </w:p>
        </w:tc>
        <w:tc>
          <w:tcPr>
            <w:tcW w:w="5002" w:type="dxa"/>
            <w:gridSpan w:val="3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20" w:lineRule="exact"/>
              <w:jc w:val="both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详见文件</w:t>
            </w:r>
          </w:p>
        </w:tc>
        <w:tc>
          <w:tcPr>
            <w:tcW w:w="3615" w:type="dxa"/>
            <w:gridSpan w:val="2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20" w:lineRule="exact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苏价费[2000]405号</w:t>
            </w: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苏价费[2002] 224号</w:t>
            </w:r>
          </w:p>
          <w:p>
            <w:pPr>
              <w:widowControl/>
              <w:spacing w:line="320" w:lineRule="exact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苏价综〔2014〕314号</w:t>
            </w: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苏价服〔2014〕49号</w:t>
            </w: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徐价服[2014]195号</w:t>
            </w: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苏政办发[2015]15号</w:t>
            </w: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苏政发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lang w:bidi="ar"/>
              </w:rPr>
              <w:t>〔2015〕119号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20" w:lineRule="exact"/>
              <w:jc w:val="both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校安工程减半收取。</w:t>
            </w:r>
          </w:p>
          <w:p>
            <w:pPr>
              <w:widowControl/>
              <w:spacing w:line="320" w:lineRule="exact"/>
              <w:jc w:val="both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机构收取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3" w:type="dxa"/>
          <w:trHeight w:val="780" w:hRule="atLeast"/>
        </w:trPr>
        <w:tc>
          <w:tcPr>
            <w:tcW w:w="6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hint="eastAsia"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 xml:space="preserve"> 1</w:t>
            </w:r>
            <w:r>
              <w:rPr>
                <w:rFonts w:hint="eastAsia" w:ascii="宋体" w:hAnsi="宋体" w:cs="宋体"/>
                <w:color w:val="000000"/>
                <w:lang w:val="en-US" w:eastAsia="zh-CN"/>
              </w:rPr>
              <w:t>3</w:t>
            </w:r>
          </w:p>
        </w:tc>
        <w:tc>
          <w:tcPr>
            <w:tcW w:w="12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供电</w:t>
            </w:r>
          </w:p>
        </w:tc>
        <w:tc>
          <w:tcPr>
            <w:tcW w:w="1176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高可靠性供电费用</w:t>
            </w:r>
          </w:p>
        </w:tc>
        <w:tc>
          <w:tcPr>
            <w:tcW w:w="500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both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详见文件</w:t>
            </w:r>
          </w:p>
        </w:tc>
        <w:tc>
          <w:tcPr>
            <w:tcW w:w="36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both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苏价工〔2000〕242号</w:t>
            </w: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苏价工函〔2005〕157号</w:t>
            </w: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苏价工函〔2008〕11号</w:t>
            </w:r>
          </w:p>
        </w:tc>
        <w:tc>
          <w:tcPr>
            <w:tcW w:w="24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both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3" w:type="dxa"/>
          <w:trHeight w:val="600" w:hRule="atLeast"/>
        </w:trPr>
        <w:tc>
          <w:tcPr>
            <w:tcW w:w="64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1</w:t>
            </w:r>
            <w:r>
              <w:rPr>
                <w:rFonts w:hint="eastAsia" w:ascii="宋体" w:hAnsi="宋体" w:cs="宋体"/>
                <w:color w:val="000000"/>
                <w:lang w:val="en-US" w:eastAsia="zh-CN"/>
              </w:rPr>
              <w:t>4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供电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电力负荷管理终端设备费</w:t>
            </w:r>
          </w:p>
        </w:tc>
        <w:tc>
          <w:tcPr>
            <w:tcW w:w="500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both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详见文件</w:t>
            </w:r>
          </w:p>
        </w:tc>
        <w:tc>
          <w:tcPr>
            <w:tcW w:w="3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both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苏价工〔2004〕83号</w:t>
            </w: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苏价工〔2010〕293号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both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3" w:type="dxa"/>
          <w:trHeight w:val="285" w:hRule="atLeast"/>
        </w:trPr>
        <w:tc>
          <w:tcPr>
            <w:tcW w:w="6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1</w:t>
            </w:r>
            <w:r>
              <w:rPr>
                <w:rFonts w:hint="eastAsia" w:ascii="宋体" w:hAnsi="宋体" w:cs="宋体"/>
                <w:color w:val="000000"/>
                <w:lang w:val="en-US" w:eastAsia="zh-CN"/>
              </w:rPr>
              <w:t>5</w:t>
            </w:r>
          </w:p>
        </w:tc>
        <w:tc>
          <w:tcPr>
            <w:tcW w:w="12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</w:rPr>
              <w:t>文化广电新闻出版</w:t>
            </w:r>
          </w:p>
        </w:tc>
        <w:tc>
          <w:tcPr>
            <w:tcW w:w="11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ind w:left="1" w:left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kern w:val="0"/>
                <w:sz w:val="18"/>
                <w:szCs w:val="18"/>
              </w:rPr>
              <w:t>新建商品房有线工程配套费</w:t>
            </w:r>
          </w:p>
        </w:tc>
        <w:tc>
          <w:tcPr>
            <w:tcW w:w="500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left="1" w:leftChars="0"/>
              <w:jc w:val="both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住宅商品房10元/m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vertAlign w:val="superscript"/>
              </w:rPr>
              <w:t xml:space="preserve">2 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,经济适用房、廉租房8元/m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vertAlign w:val="superscript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米</w:t>
            </w: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36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left="1" w:leftChars="0"/>
              <w:jc w:val="both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贾价字[2010]32号</w:t>
            </w:r>
          </w:p>
        </w:tc>
        <w:tc>
          <w:tcPr>
            <w:tcW w:w="24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left="1" w:leftChars="0"/>
              <w:jc w:val="both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</w:p>
        </w:tc>
      </w:tr>
    </w:tbl>
    <w:p>
      <w:pPr>
        <w:spacing w:line="320" w:lineRule="exact"/>
        <w:rPr>
          <w:color w:val="000000"/>
        </w:rPr>
      </w:pPr>
    </w:p>
    <w:p>
      <w:pPr>
        <w:spacing w:line="320" w:lineRule="exact"/>
        <w:ind w:left="0" w:firstLine="420" w:firstLineChars="200"/>
        <w:rPr>
          <w:rFonts w:hint="eastAsia"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</w:rPr>
        <w:t xml:space="preserve">    </w:t>
      </w:r>
    </w:p>
    <w:p>
      <w:pPr>
        <w:spacing w:line="320" w:lineRule="exact"/>
        <w:ind w:left="0"/>
        <w:rPr>
          <w:rFonts w:hint="eastAsia"/>
        </w:rPr>
      </w:pPr>
    </w:p>
    <w:p/>
    <w:sectPr>
      <w:headerReference r:id="rId3" w:type="default"/>
      <w:pgSz w:w="16838" w:h="11906" w:orient="landscape"/>
      <w:pgMar w:top="1417" w:right="1304" w:bottom="1417" w:left="1304" w:header="851" w:footer="992" w:gutter="0"/>
      <w:paperSrc/>
      <w:cols w:space="0" w:num="1"/>
      <w:rtlGutter w:val="0"/>
      <w:docGrid w:type="line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hruti">
    <w:panose1 w:val="020B0502040204020203"/>
    <w:charset w:val="00"/>
    <w:family w:val="auto"/>
    <w:pitch w:val="default"/>
    <w:sig w:usb0="00040003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Adobe 仿宋 Std R">
    <w:altName w:val="仿宋"/>
    <w:panose1 w:val="02020400000000000000"/>
    <w:charset w:val="86"/>
    <w:family w:val="roman"/>
    <w:pitch w:val="default"/>
    <w:sig w:usb0="00000000" w:usb1="00000000" w:usb2="00000016" w:usb3="00000000" w:csb0="00060007" w:csb1="00000000"/>
  </w:font>
  <w:font w:name="`宋体`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`仿宋_GB2312`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MS Mincho">
    <w:panose1 w:val="02020609040205080304"/>
    <w:charset w:val="80"/>
    <w:family w:val="decorative"/>
    <w:pitch w:val="default"/>
    <w:sig w:usb0="E00002FF" w:usb1="6AC7FDFB" w:usb2="00000012" w:usb3="00000000" w:csb0="4002009F" w:csb1="DFD70000"/>
  </w:font>
  <w:font w:name="ˎ̥">
    <w:altName w:val="Times New Roman"/>
    <w:panose1 w:val="00000000000000000000"/>
    <w:charset w:val="00"/>
    <w:family w:val="decorative"/>
    <w:pitch w:val="default"/>
    <w:sig w:usb0="00000000" w:usb1="00000000" w:usb2="00000000" w:usb3="00000000" w:csb0="00040001" w:csb1="00000000"/>
  </w:font>
  <w:font w:name="`Times New Roman`">
    <w:altName w:val="Times New Roman"/>
    <w:panose1 w:val="00000000000000000000"/>
    <w:charset w:val="00"/>
    <w:family w:val="decorative"/>
    <w:pitch w:val="default"/>
    <w:sig w:usb0="00000000" w:usb1="00000000" w:usb2="00000000" w:usb3="00000000" w:csb0="00040001" w:csb1="00000000"/>
  </w:font>
  <w:font w:name="KTJ+ZINE4c-1+1">
    <w:altName w:val="Times New Roman"/>
    <w:panose1 w:val="00000000000000000000"/>
    <w:charset w:val="00"/>
    <w:family w:val="decorative"/>
    <w:pitch w:val="default"/>
    <w:sig w:usb0="00000000" w:usb1="00000000" w:usb2="00000000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宋体-PUA">
    <w:altName w:val="宋体"/>
    <w:panose1 w:val="02010600030101010101"/>
    <w:charset w:val="86"/>
    <w:family w:val="auto"/>
    <w:pitch w:val="default"/>
    <w:sig w:usb0="00000000" w:usb1="00000000" w:usb2="00000000" w:usb3="00000000" w:csb0="00040000" w:csb1="0000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Brush Script MT">
    <w:altName w:val="Mongolian Baiti"/>
    <w:panose1 w:val="03060802040406070304"/>
    <w:charset w:val="00"/>
    <w:family w:val="auto"/>
    <w:pitch w:val="default"/>
    <w:sig w:usb0="00000000" w:usb1="00000000" w:usb2="00000000" w:usb3="00000000" w:csb0="20000001" w:csb1="00000000"/>
  </w:font>
  <w:font w:name="Blackadder ITC">
    <w:altName w:val="Courier New"/>
    <w:panose1 w:val="04020505051007020D02"/>
    <w:charset w:val="00"/>
    <w:family w:val="auto"/>
    <w:pitch w:val="default"/>
    <w:sig w:usb0="00000000" w:usb1="00000000" w:usb2="00000000" w:usb3="00000000" w:csb0="20000001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Monotype Corsiva">
    <w:panose1 w:val="03010101010201010101"/>
    <w:charset w:val="00"/>
    <w:family w:val="auto"/>
    <w:pitch w:val="default"/>
    <w:sig w:usb0="00000287" w:usb1="00000000" w:usb2="00000000" w:usb3="00000000" w:csb0="2000009F" w:csb1="DFD7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Brush Script Std">
    <w:altName w:val="Mongolian Baiti"/>
    <w:panose1 w:val="03060802040607070404"/>
    <w:charset w:val="00"/>
    <w:family w:val="auto"/>
    <w:pitch w:val="default"/>
    <w:sig w:usb0="00000000" w:usb1="00000000" w:usb2="00000000" w:usb3="00000000" w:csb0="20000001" w:csb1="00000000"/>
  </w:font>
  <w:font w:name="Estrangelo Edessa">
    <w:panose1 w:val="03080600000000000000"/>
    <w:charset w:val="00"/>
    <w:family w:val="auto"/>
    <w:pitch w:val="default"/>
    <w:sig w:usb0="80002043" w:usb1="00000000" w:usb2="00000080" w:usb3="00000000" w:csb0="0000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golian Baiti">
    <w:panose1 w:val="03000500000000000000"/>
    <w:charset w:val="00"/>
    <w:family w:val="auto"/>
    <w:pitch w:val="default"/>
    <w:sig w:usb0="80000023" w:usb1="00000000" w:usb2="00020000" w:usb3="00000000" w:csb0="000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E80775"/>
    <w:rsid w:val="00687916"/>
    <w:rsid w:val="0CB976D0"/>
    <w:rsid w:val="103B5C45"/>
    <w:rsid w:val="125B5025"/>
    <w:rsid w:val="134C6E70"/>
    <w:rsid w:val="16560810"/>
    <w:rsid w:val="16B15759"/>
    <w:rsid w:val="1F730480"/>
    <w:rsid w:val="21E83B23"/>
    <w:rsid w:val="22187B8C"/>
    <w:rsid w:val="27563AE6"/>
    <w:rsid w:val="2AA94A05"/>
    <w:rsid w:val="2EEB1780"/>
    <w:rsid w:val="2F1920D1"/>
    <w:rsid w:val="38541056"/>
    <w:rsid w:val="38BF71BF"/>
    <w:rsid w:val="3A1E0D74"/>
    <w:rsid w:val="3A5F2009"/>
    <w:rsid w:val="404279A6"/>
    <w:rsid w:val="407A6322"/>
    <w:rsid w:val="413120CE"/>
    <w:rsid w:val="4B577205"/>
    <w:rsid w:val="4CA20B22"/>
    <w:rsid w:val="4D604E35"/>
    <w:rsid w:val="4F2566BC"/>
    <w:rsid w:val="502C2DDE"/>
    <w:rsid w:val="50B24FEA"/>
    <w:rsid w:val="53821A10"/>
    <w:rsid w:val="56820911"/>
    <w:rsid w:val="58DB30A5"/>
    <w:rsid w:val="5FFD03B3"/>
    <w:rsid w:val="60DC1283"/>
    <w:rsid w:val="626E7818"/>
    <w:rsid w:val="66566560"/>
    <w:rsid w:val="668F572A"/>
    <w:rsid w:val="69851E1E"/>
    <w:rsid w:val="6D7471DE"/>
    <w:rsid w:val="6F742B1A"/>
    <w:rsid w:val="72255A3D"/>
    <w:rsid w:val="732A11E3"/>
    <w:rsid w:val="76FE720B"/>
    <w:rsid w:val="79E80775"/>
    <w:rsid w:val="7A63193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</w:pPr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  <w:style w:type="character" w:default="1" w:styleId="5">
    <w:name w:val="Default Paragraph Font"/>
    <w:link w:val="6"/>
    <w:semiHidden/>
    <w:qFormat/>
    <w:uiPriority w:val="0"/>
    <w:rPr>
      <w:rFonts w:ascii="Tahoma" w:hAnsi="Tahoma"/>
      <w:kern w:val="2"/>
      <w:sz w:val="24"/>
    </w:rPr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Lines="0" w:beforeAutospacing="1" w:after="100" w:afterLines="0" w:afterAutospacing="1" w:line="240" w:lineRule="auto"/>
      <w:ind w:left="0"/>
      <w:jc w:val="left"/>
    </w:pPr>
    <w:rPr>
      <w:rFonts w:ascii="宋体" w:hAnsi="宋体" w:cs="宋体"/>
      <w:sz w:val="24"/>
      <w:szCs w:val="24"/>
    </w:rPr>
  </w:style>
  <w:style w:type="paragraph" w:customStyle="1" w:styleId="6">
    <w:name w:val="默认段落字体 Para Char Char Char Char Char Char Char"/>
    <w:basedOn w:val="1"/>
    <w:link w:val="5"/>
    <w:qFormat/>
    <w:uiPriority w:val="0"/>
    <w:pPr>
      <w:spacing w:line="240" w:lineRule="auto"/>
      <w:ind w:left="0"/>
    </w:pPr>
    <w:rPr>
      <w:rFonts w:ascii="Tahoma" w:hAnsi="Tahoma"/>
      <w:kern w:val="2"/>
      <w:sz w:val="24"/>
    </w:rPr>
  </w:style>
  <w:style w:type="character" w:customStyle="1" w:styleId="8">
    <w:name w:val="font01"/>
    <w:basedOn w:val="5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9">
    <w:name w:val="font2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2016-12-05T02:41:00Z</dcterms:created>
  <dc:creator>Administrator</dc:creator>
  <cp:lastModifiedBy>Administrator</cp:lastModifiedBy>
  <cp:lastPrinted>2017-12-05T02:57:00Z</cp:lastPrinted>
  <dcterms:modified xsi:type="dcterms:W3CDTF">2017-12-07T07:05:01Z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