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9"/>
        <w:tblpPr w:leftFromText="180" w:rightFromText="180" w:vertAnchor="text" w:horzAnchor="margin" w:tblpY="158"/>
        <w:tblW w:w="8938" w:type="dxa"/>
        <w:tblInd w:w="0" w:type="dxa"/>
        <w:tblLayout w:type="fixed"/>
        <w:tblCellMar>
          <w:top w:w="0" w:type="dxa"/>
          <w:left w:w="108" w:type="dxa"/>
          <w:bottom w:w="0" w:type="dxa"/>
          <w:right w:w="108" w:type="dxa"/>
        </w:tblCellMar>
      </w:tblPr>
      <w:tblGrid>
        <w:gridCol w:w="6943"/>
        <w:gridCol w:w="1995"/>
      </w:tblGrid>
      <w:tr>
        <w:tblPrEx>
          <w:tblLayout w:type="fixed"/>
          <w:tblCellMar>
            <w:top w:w="0" w:type="dxa"/>
            <w:left w:w="108" w:type="dxa"/>
            <w:bottom w:w="0" w:type="dxa"/>
            <w:right w:w="108" w:type="dxa"/>
          </w:tblCellMar>
        </w:tblPrEx>
        <w:trPr>
          <w:trHeight w:val="1248" w:hRule="atLeast"/>
        </w:trPr>
        <w:tc>
          <w:tcPr>
            <w:tcW w:w="6943" w:type="dxa"/>
            <w:vAlign w:val="center"/>
          </w:tcPr>
          <w:p>
            <w:pPr>
              <w:spacing w:line="1200" w:lineRule="exact"/>
              <w:rPr>
                <w:rFonts w:ascii="方正小标宋简体" w:eastAsia="方正小标宋简体"/>
                <w:bCs/>
                <w:color w:val="FF0000"/>
                <w:spacing w:val="-4"/>
                <w:kern w:val="0"/>
                <w:sz w:val="72"/>
                <w:szCs w:val="72"/>
              </w:rPr>
            </w:pPr>
            <w:r>
              <w:rPr>
                <w:rFonts w:ascii="方正小标宋简体" w:eastAsia="方正小标宋简体"/>
                <w:bCs/>
                <w:color w:val="FF0000"/>
                <w:spacing w:val="-4"/>
                <w:w w:val="55"/>
                <w:kern w:val="0"/>
                <w:sz w:val="72"/>
                <w:szCs w:val="72"/>
              </w:rPr>
              <w:t>中共</w:t>
            </w:r>
            <w:r>
              <w:rPr>
                <w:rFonts w:hint="eastAsia" w:ascii="方正小标宋简体" w:eastAsia="方正小标宋简体"/>
                <w:bCs/>
                <w:color w:val="FF0000"/>
                <w:spacing w:val="-4"/>
                <w:w w:val="55"/>
                <w:kern w:val="0"/>
                <w:sz w:val="72"/>
                <w:szCs w:val="72"/>
              </w:rPr>
              <w:t>桐乡市委人才工作领导小组办公室</w:t>
            </w:r>
          </w:p>
        </w:tc>
        <w:tc>
          <w:tcPr>
            <w:tcW w:w="1995" w:type="dxa"/>
            <w:vMerge w:val="restart"/>
            <w:vAlign w:val="center"/>
          </w:tcPr>
          <w:p>
            <w:pPr>
              <w:jc w:val="center"/>
              <w:rPr>
                <w:w w:val="65"/>
                <w:sz w:val="110"/>
                <w:szCs w:val="110"/>
              </w:rPr>
            </w:pPr>
            <w:r>
              <w:rPr>
                <w:rFonts w:hint="eastAsia" w:ascii="方正小标宋简体" w:hAnsi="华文中宋" w:eastAsia="方正小标宋简体" w:cs="Arial"/>
                <w:bCs/>
                <w:color w:val="FF0000"/>
                <w:spacing w:val="88"/>
                <w:w w:val="65"/>
                <w:sz w:val="110"/>
                <w:szCs w:val="110"/>
              </w:rPr>
              <w:t>文件</w:t>
            </w:r>
          </w:p>
        </w:tc>
      </w:tr>
      <w:tr>
        <w:tblPrEx>
          <w:tblLayout w:type="fixed"/>
          <w:tblCellMar>
            <w:top w:w="0" w:type="dxa"/>
            <w:left w:w="108" w:type="dxa"/>
            <w:bottom w:w="0" w:type="dxa"/>
            <w:right w:w="108" w:type="dxa"/>
          </w:tblCellMar>
        </w:tblPrEx>
        <w:trPr>
          <w:trHeight w:val="1248" w:hRule="atLeast"/>
        </w:trPr>
        <w:tc>
          <w:tcPr>
            <w:tcW w:w="6943" w:type="dxa"/>
            <w:vAlign w:val="center"/>
          </w:tcPr>
          <w:p>
            <w:pPr>
              <w:spacing w:line="1200" w:lineRule="exact"/>
              <w:rPr>
                <w:rFonts w:ascii="方正小标宋简体" w:eastAsia="方正小标宋简体"/>
                <w:bCs/>
                <w:color w:val="FF0000"/>
                <w:kern w:val="0"/>
                <w:sz w:val="80"/>
                <w:szCs w:val="80"/>
              </w:rPr>
            </w:pPr>
            <w:r>
              <w:rPr>
                <w:rFonts w:hint="eastAsia" w:ascii="方正小标宋简体" w:eastAsia="方正小标宋简体"/>
                <w:bCs/>
                <w:color w:val="FF0000"/>
                <w:spacing w:val="22"/>
                <w:kern w:val="0"/>
                <w:sz w:val="80"/>
                <w:szCs w:val="80"/>
              </w:rPr>
              <w:t>桐乡市科学技术</w:t>
            </w:r>
            <w:r>
              <w:rPr>
                <w:rFonts w:hint="eastAsia" w:ascii="方正小标宋简体" w:eastAsia="方正小标宋简体"/>
                <w:bCs/>
                <w:color w:val="FF0000"/>
                <w:kern w:val="0"/>
                <w:sz w:val="80"/>
                <w:szCs w:val="80"/>
              </w:rPr>
              <w:t>局</w:t>
            </w:r>
          </w:p>
        </w:tc>
        <w:tc>
          <w:tcPr>
            <w:tcW w:w="1995" w:type="dxa"/>
            <w:vMerge w:val="continue"/>
            <w:vAlign w:val="center"/>
          </w:tcPr>
          <w:p>
            <w:pPr>
              <w:jc w:val="center"/>
              <w:rPr>
                <w:rFonts w:ascii="方正小标宋简体" w:hAnsi="华文中宋" w:eastAsia="方正小标宋简体" w:cs="Arial"/>
                <w:bCs/>
                <w:color w:val="FF0000"/>
                <w:spacing w:val="88"/>
                <w:w w:val="65"/>
                <w:sz w:val="110"/>
                <w:szCs w:val="110"/>
              </w:rPr>
            </w:pPr>
          </w:p>
        </w:tc>
      </w:tr>
      <w:tr>
        <w:tblPrEx>
          <w:tblLayout w:type="fixed"/>
          <w:tblCellMar>
            <w:top w:w="0" w:type="dxa"/>
            <w:left w:w="108" w:type="dxa"/>
            <w:bottom w:w="0" w:type="dxa"/>
            <w:right w:w="108" w:type="dxa"/>
          </w:tblCellMar>
        </w:tblPrEx>
        <w:trPr>
          <w:trHeight w:val="1248" w:hRule="atLeast"/>
        </w:trPr>
        <w:tc>
          <w:tcPr>
            <w:tcW w:w="6943" w:type="dxa"/>
            <w:vAlign w:val="center"/>
          </w:tcPr>
          <w:p>
            <w:pPr>
              <w:spacing w:line="1200" w:lineRule="exact"/>
              <w:jc w:val="distribute"/>
              <w:rPr>
                <w:rFonts w:ascii="方正小标宋简体" w:eastAsia="方正小标宋简体"/>
                <w:bCs/>
                <w:color w:val="FF0000"/>
                <w:w w:val="83"/>
                <w:kern w:val="0"/>
                <w:sz w:val="80"/>
                <w:szCs w:val="80"/>
              </w:rPr>
            </w:pPr>
            <w:r>
              <w:rPr>
                <w:rFonts w:hint="eastAsia" w:ascii="方正小标宋简体" w:eastAsia="方正小标宋简体"/>
                <w:bCs/>
                <w:color w:val="FF0000"/>
                <w:spacing w:val="273"/>
                <w:w w:val="83"/>
                <w:kern w:val="0"/>
                <w:sz w:val="80"/>
                <w:szCs w:val="80"/>
              </w:rPr>
              <w:t>桐乡市财政</w:t>
            </w:r>
            <w:r>
              <w:rPr>
                <w:rFonts w:hint="eastAsia" w:ascii="方正小标宋简体" w:eastAsia="方正小标宋简体"/>
                <w:bCs/>
                <w:color w:val="FF0000"/>
                <w:spacing w:val="1"/>
                <w:w w:val="83"/>
                <w:kern w:val="0"/>
                <w:sz w:val="80"/>
                <w:szCs w:val="80"/>
              </w:rPr>
              <w:t>局</w:t>
            </w:r>
          </w:p>
        </w:tc>
        <w:tc>
          <w:tcPr>
            <w:tcW w:w="1995" w:type="dxa"/>
            <w:vMerge w:val="continue"/>
            <w:vAlign w:val="center"/>
          </w:tcPr>
          <w:p>
            <w:pPr>
              <w:jc w:val="center"/>
              <w:rPr>
                <w:rFonts w:ascii="方正小标宋简体" w:hAnsi="华文中宋" w:eastAsia="方正小标宋简体" w:cs="Arial"/>
                <w:bCs/>
                <w:color w:val="FF0000"/>
                <w:spacing w:val="88"/>
                <w:w w:val="65"/>
                <w:sz w:val="110"/>
                <w:szCs w:val="110"/>
              </w:rPr>
            </w:pPr>
          </w:p>
        </w:tc>
      </w:tr>
    </w:tbl>
    <w:p>
      <w:pPr>
        <w:pStyle w:val="5"/>
        <w:widowControl/>
        <w:adjustRightInd w:val="0"/>
        <w:spacing w:beforeAutospacing="0" w:afterAutospacing="0" w:line="560" w:lineRule="exact"/>
        <w:jc w:val="center"/>
        <w:rPr>
          <w:rFonts w:ascii="仿宋_GB2312" w:hAnsi="Times New Roman" w:eastAsia="仿宋_GB2312"/>
          <w:color w:val="000000"/>
          <w:sz w:val="32"/>
          <w:szCs w:val="30"/>
        </w:rPr>
      </w:pPr>
    </w:p>
    <w:p>
      <w:pPr>
        <w:pStyle w:val="5"/>
        <w:widowControl/>
        <w:adjustRightInd w:val="0"/>
        <w:spacing w:beforeAutospacing="0" w:afterAutospacing="0" w:line="560" w:lineRule="exact"/>
        <w:jc w:val="center"/>
        <w:rPr>
          <w:rFonts w:ascii="Times New Roman" w:hAnsi="Times New Roman" w:eastAsia="仿宋_GB2312"/>
          <w:color w:val="000000"/>
          <w:sz w:val="32"/>
          <w:szCs w:val="30"/>
        </w:rPr>
      </w:pPr>
      <w:r>
        <w:rPr>
          <w:rFonts w:ascii="Times New Roman" w:hAnsi="Times New Roman" w:eastAsia="方正小标宋简体"/>
          <w:bCs/>
          <w:color w:val="000000"/>
          <w:sz w:val="40"/>
          <w:szCs w:val="36"/>
        </w:rPr>
        <mc:AlternateContent>
          <mc:Choice Requires="wps">
            <w:drawing>
              <wp:anchor distT="0" distB="0" distL="114300" distR="114300" simplePos="0" relativeHeight="251658240" behindDoc="0" locked="0" layoutInCell="1" allowOverlap="1">
                <wp:simplePos x="0" y="0"/>
                <wp:positionH relativeFrom="column">
                  <wp:posOffset>106680</wp:posOffset>
                </wp:positionH>
                <wp:positionV relativeFrom="paragraph">
                  <wp:posOffset>332105</wp:posOffset>
                </wp:positionV>
                <wp:extent cx="5600700" cy="0"/>
                <wp:effectExtent l="0" t="0" r="0" b="0"/>
                <wp:wrapNone/>
                <wp:docPr id="1" name="直线 2"/>
                <wp:cNvGraphicFramePr/>
                <a:graphic xmlns:a="http://schemas.openxmlformats.org/drawingml/2006/main">
                  <a:graphicData uri="http://schemas.microsoft.com/office/word/2010/wordprocessingShape">
                    <wps:wsp>
                      <wps:cNvCnPr/>
                      <wps:spPr>
                        <a:xfrm>
                          <a:off x="0" y="0"/>
                          <a:ext cx="5600700" cy="0"/>
                        </a:xfrm>
                        <a:prstGeom prst="line">
                          <a:avLst/>
                        </a:prstGeom>
                        <a:ln w="22225" cap="flat" cmpd="sng">
                          <a:solidFill>
                            <a:srgbClr val="FF0000"/>
                          </a:solidFill>
                          <a:prstDash val="solid"/>
                          <a:headEnd type="none" w="med" len="med"/>
                          <a:tailEnd type="none" w="med" len="med"/>
                        </a:ln>
                        <a:effectLst/>
                      </wps:spPr>
                      <wps:bodyPr upright="1"/>
                    </wps:wsp>
                  </a:graphicData>
                </a:graphic>
              </wp:anchor>
            </w:drawing>
          </mc:Choice>
          <mc:Fallback>
            <w:pict>
              <v:line id="直线 2" o:spid="_x0000_s1026" o:spt="20" style="position:absolute;left:0pt;margin-left:8.4pt;margin-top:26.15pt;height:0pt;width:441pt;z-index:251658240;mso-width-relative:page;mso-height-relative:page;" filled="f" stroked="t" coordsize="21600,21600" o:gfxdata="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3K/8vtYAAAAIAQAADwAAAAAAAAABACAAAAAi&#10;AAAAZHJzL2Rvd25yZXYueG1sUEsBAhQAFAAAAAgAh07iQMAyumrTAQAAnAMAAA4AAAAAAAAAAQAg&#10;AAAAJQEAAGRycy9lMm9Eb2MueG1sUEsFBgAAAAAGAAYAWQEAAGoFAAAAAA==&#10;">
                <v:fill on="f" focussize="0,0"/>
                <v:stroke weight="1.75pt" color="#FF0000" joinstyle="round"/>
                <v:imagedata o:title=""/>
                <o:lock v:ext="edit" aspectratio="f"/>
              </v:line>
            </w:pict>
          </mc:Fallback>
        </mc:AlternateContent>
      </w:r>
      <w:r>
        <w:rPr>
          <w:rFonts w:hint="eastAsia" w:ascii="仿宋_GB2312" w:hAnsi="Times New Roman" w:eastAsia="仿宋_GB2312"/>
          <w:color w:val="000000"/>
          <w:sz w:val="32"/>
          <w:szCs w:val="30"/>
        </w:rPr>
        <w:t>桐科〔2018〕8号</w:t>
      </w:r>
    </w:p>
    <w:p>
      <w:pPr>
        <w:widowControl/>
        <w:spacing w:line="520" w:lineRule="exact"/>
        <w:jc w:val="center"/>
        <w:rPr>
          <w:rFonts w:ascii="方正小标宋简体" w:hAnsi="宋体" w:eastAsia="方正小标宋简体" w:cs="宋体"/>
          <w:color w:val="000000"/>
          <w:sz w:val="44"/>
          <w:szCs w:val="44"/>
        </w:rPr>
      </w:pPr>
    </w:p>
    <w:p>
      <w:pPr>
        <w:spacing w:line="520" w:lineRule="exact"/>
        <w:jc w:val="center"/>
        <w:rPr>
          <w:rFonts w:ascii="方正小标宋简体" w:hAnsi="宋体" w:eastAsia="方正小标宋简体" w:cs="仿宋_GB2312"/>
          <w:sz w:val="44"/>
          <w:szCs w:val="44"/>
        </w:rPr>
      </w:pPr>
    </w:p>
    <w:p>
      <w:pPr>
        <w:spacing w:line="520" w:lineRule="exact"/>
        <w:jc w:val="center"/>
        <w:rPr>
          <w:rFonts w:ascii="方正小标宋简体" w:hAnsi="宋体" w:eastAsia="方正小标宋简体" w:cs="仿宋_GB2312"/>
          <w:sz w:val="44"/>
          <w:szCs w:val="44"/>
        </w:rPr>
      </w:pPr>
      <w:r>
        <w:rPr>
          <w:rFonts w:hint="eastAsia" w:ascii="方正小标宋简体" w:hAnsi="宋体" w:eastAsia="方正小标宋简体" w:cs="仿宋_GB2312"/>
          <w:sz w:val="44"/>
          <w:szCs w:val="44"/>
        </w:rPr>
        <w:t>关于印发《桐乡市关于省级、嘉兴市级领军型创新创业团队配套资助的操作细则》的</w:t>
      </w:r>
    </w:p>
    <w:p>
      <w:pPr>
        <w:spacing w:line="520" w:lineRule="exact"/>
        <w:jc w:val="center"/>
        <w:rPr>
          <w:rFonts w:ascii="方正小标宋简体" w:hAnsi="宋体" w:eastAsia="方正小标宋简体" w:cs="仿宋_GB2312"/>
          <w:sz w:val="44"/>
          <w:szCs w:val="44"/>
        </w:rPr>
      </w:pPr>
      <w:r>
        <w:rPr>
          <w:rFonts w:hint="eastAsia" w:ascii="方正小标宋简体" w:hAnsi="宋体" w:eastAsia="方正小标宋简体" w:cs="仿宋_GB2312"/>
          <w:sz w:val="44"/>
          <w:szCs w:val="44"/>
        </w:rPr>
        <w:t>通知</w:t>
      </w:r>
    </w:p>
    <w:p>
      <w:pPr>
        <w:spacing w:line="520" w:lineRule="exact"/>
        <w:jc w:val="center"/>
        <w:rPr>
          <w:rFonts w:ascii="仿宋_GB2312" w:hAnsi="仿宋_GB2312" w:eastAsia="仿宋_GB2312"/>
          <w:sz w:val="32"/>
          <w:szCs w:val="32"/>
        </w:rPr>
      </w:pPr>
      <w:r>
        <w:rPr>
          <w:rFonts w:hint="eastAsia" w:ascii="仿宋_GB2312" w:hAnsi="仿宋_GB2312" w:eastAsia="仿宋_GB2312"/>
          <w:sz w:val="32"/>
          <w:szCs w:val="32"/>
        </w:rPr>
        <w:t xml:space="preserve">   </w:t>
      </w:r>
    </w:p>
    <w:p>
      <w:pPr>
        <w:spacing w:line="540" w:lineRule="exact"/>
        <w:rPr>
          <w:rFonts w:ascii="仿宋_GB2312" w:hAnsi="仿宋_GB2312" w:eastAsia="仿宋_GB2312"/>
          <w:sz w:val="32"/>
          <w:szCs w:val="32"/>
        </w:rPr>
      </w:pPr>
      <w:r>
        <w:rPr>
          <w:rFonts w:hint="eastAsia" w:ascii="仿宋_GB2312" w:hAnsi="仿宋" w:eastAsia="仿宋_GB2312" w:cs="仿宋"/>
          <w:sz w:val="32"/>
          <w:szCs w:val="32"/>
        </w:rPr>
        <w:t>开发区、各镇、街道科技人才服务中心，相关主管部门：</w:t>
      </w:r>
    </w:p>
    <w:p>
      <w:pPr>
        <w:spacing w:line="54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为贯彻落实市委、市政府《关于服务实体经济建设人才集聚新高地的若干意见》（桐委发〔2017〕15号）精神，根据浙江省《</w:t>
      </w:r>
      <w:r>
        <w:fldChar w:fldCharType="begin"/>
      </w:r>
      <w:r>
        <w:instrText xml:space="preserve"> HYPERLINK "http://www.87188718.com/8718-utils-Content-166-65153-811.html" </w:instrText>
      </w:r>
      <w:r>
        <w:fldChar w:fldCharType="separate"/>
      </w:r>
      <w:r>
        <w:rPr>
          <w:rFonts w:hint="eastAsia" w:ascii="仿宋_GB2312" w:hAnsi="仿宋" w:eastAsia="仿宋_GB2312" w:cs="仿宋"/>
          <w:sz w:val="32"/>
          <w:szCs w:val="32"/>
        </w:rPr>
        <w:t>关于实施领军型创新创业团队引进培育计划的意见</w:t>
      </w:r>
      <w:r>
        <w:rPr>
          <w:rFonts w:hint="eastAsia" w:ascii="仿宋_GB2312" w:hAnsi="仿宋" w:eastAsia="仿宋_GB2312" w:cs="仿宋"/>
          <w:sz w:val="32"/>
          <w:szCs w:val="32"/>
        </w:rPr>
        <w:fldChar w:fldCharType="end"/>
      </w:r>
      <w:r>
        <w:rPr>
          <w:rFonts w:hint="eastAsia" w:ascii="仿宋_GB2312" w:hAnsi="仿宋" w:eastAsia="仿宋_GB2312" w:cs="仿宋"/>
          <w:sz w:val="32"/>
          <w:szCs w:val="32"/>
        </w:rPr>
        <w:t>》（浙委办发〔2014〕11号）和嘉兴市《关于印发&lt;关于推进高端人才团队建设的实施意见（试行）&gt;的通知》（嘉市组〔2017〕18号），特制定《桐乡市关于省级、嘉兴市级领军型创新创业团队配套资助的操作细则》，现印发给你们，请结合实际工作，认真贯彻落实。</w:t>
      </w:r>
    </w:p>
    <w:p>
      <w:pPr>
        <w:spacing w:line="540" w:lineRule="exact"/>
        <w:ind w:firstLine="640" w:firstLineChars="200"/>
        <w:jc w:val="left"/>
        <w:rPr>
          <w:rFonts w:ascii="仿宋_GB2312" w:hAnsi="仿宋" w:eastAsia="仿宋_GB2312" w:cs="仿宋"/>
          <w:sz w:val="32"/>
          <w:szCs w:val="32"/>
        </w:rPr>
      </w:pPr>
    </w:p>
    <w:p>
      <w:pPr>
        <w:spacing w:line="579"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(此页无正文）</w:t>
      </w:r>
    </w:p>
    <w:p>
      <w:pPr>
        <w:spacing w:line="579" w:lineRule="exact"/>
        <w:jc w:val="left"/>
        <w:rPr>
          <w:rFonts w:ascii="黑体" w:hAnsi="黑体" w:eastAsia="黑体" w:cs="仿宋"/>
          <w:sz w:val="32"/>
          <w:szCs w:val="32"/>
        </w:rPr>
      </w:pPr>
    </w:p>
    <w:p>
      <w:pPr>
        <w:spacing w:line="579" w:lineRule="exact"/>
        <w:jc w:val="left"/>
        <w:rPr>
          <w:rFonts w:ascii="黑体" w:hAnsi="黑体" w:eastAsia="黑体" w:cs="仿宋"/>
          <w:sz w:val="32"/>
          <w:szCs w:val="32"/>
        </w:rPr>
      </w:pPr>
    </w:p>
    <w:p>
      <w:pPr>
        <w:ind w:firstLine="800" w:firstLineChars="250"/>
        <w:rPr>
          <w:rFonts w:ascii="仿宋_GB2312" w:hAnsi="仿宋" w:eastAsia="仿宋_GB2312" w:cs="仿宋"/>
          <w:sz w:val="32"/>
          <w:szCs w:val="32"/>
        </w:rPr>
      </w:pPr>
    </w:p>
    <w:p>
      <w:pPr>
        <w:widowControl/>
        <w:tabs>
          <w:tab w:val="left" w:pos="6660"/>
          <w:tab w:val="left" w:pos="7920"/>
          <w:tab w:val="left" w:pos="8460"/>
        </w:tabs>
        <w:spacing w:line="560" w:lineRule="exact"/>
        <w:jc w:val="left"/>
        <w:textAlignment w:val="top"/>
        <w:rPr>
          <w:rFonts w:ascii="仿宋_GB2312" w:eastAsia="仿宋_GB2312"/>
          <w:color w:val="000000"/>
          <w:sz w:val="32"/>
          <w:szCs w:val="32"/>
        </w:rPr>
      </w:pPr>
      <w:r>
        <w:rPr>
          <w:rFonts w:hint="eastAsia" w:ascii="仿宋_GB2312" w:eastAsia="仿宋_GB2312"/>
          <w:color w:val="000000"/>
          <w:sz w:val="32"/>
          <w:szCs w:val="32"/>
        </w:rPr>
        <w:t>中共桐乡市委人才工作领导小组办公室</w:t>
      </w:r>
    </w:p>
    <w:p>
      <w:pPr>
        <w:widowControl/>
        <w:tabs>
          <w:tab w:val="left" w:pos="6660"/>
          <w:tab w:val="left" w:pos="7920"/>
          <w:tab w:val="left" w:pos="8460"/>
        </w:tabs>
        <w:spacing w:line="560" w:lineRule="exact"/>
        <w:jc w:val="left"/>
        <w:textAlignment w:val="top"/>
        <w:rPr>
          <w:rFonts w:ascii="仿宋_GB2312" w:eastAsia="仿宋_GB2312"/>
          <w:color w:val="000000"/>
          <w:spacing w:val="22"/>
          <w:sz w:val="32"/>
          <w:szCs w:val="32"/>
        </w:rPr>
      </w:pPr>
    </w:p>
    <w:p>
      <w:pPr>
        <w:widowControl/>
        <w:tabs>
          <w:tab w:val="left" w:pos="6660"/>
          <w:tab w:val="left" w:pos="7920"/>
          <w:tab w:val="left" w:pos="8460"/>
        </w:tabs>
        <w:spacing w:line="560" w:lineRule="exact"/>
        <w:jc w:val="left"/>
        <w:textAlignment w:val="top"/>
        <w:rPr>
          <w:rFonts w:ascii="仿宋_GB2312" w:eastAsia="仿宋_GB2312"/>
          <w:color w:val="000000"/>
          <w:spacing w:val="22"/>
          <w:sz w:val="32"/>
          <w:szCs w:val="32"/>
        </w:rPr>
      </w:pPr>
    </w:p>
    <w:p>
      <w:pPr>
        <w:widowControl/>
        <w:tabs>
          <w:tab w:val="left" w:pos="6660"/>
          <w:tab w:val="left" w:pos="7920"/>
          <w:tab w:val="left" w:pos="8460"/>
        </w:tabs>
        <w:spacing w:line="560" w:lineRule="exact"/>
        <w:jc w:val="left"/>
        <w:textAlignment w:val="top"/>
        <w:rPr>
          <w:rFonts w:ascii="仿宋_GB2312" w:eastAsia="仿宋_GB2312"/>
          <w:color w:val="000000"/>
          <w:spacing w:val="22"/>
          <w:sz w:val="32"/>
          <w:szCs w:val="32"/>
        </w:rPr>
      </w:pPr>
    </w:p>
    <w:p>
      <w:pPr>
        <w:widowControl/>
        <w:tabs>
          <w:tab w:val="left" w:pos="6660"/>
          <w:tab w:val="left" w:pos="7920"/>
          <w:tab w:val="left" w:pos="8460"/>
        </w:tabs>
        <w:spacing w:line="560" w:lineRule="exact"/>
        <w:jc w:val="left"/>
        <w:textAlignment w:val="top"/>
        <w:rPr>
          <w:rFonts w:ascii="仿宋_GB2312" w:eastAsia="仿宋_GB2312"/>
          <w:color w:val="000000"/>
          <w:sz w:val="32"/>
          <w:szCs w:val="32"/>
        </w:rPr>
      </w:pPr>
      <w:r>
        <w:rPr>
          <w:rFonts w:hint="eastAsia" w:ascii="仿宋_GB2312" w:eastAsia="仿宋_GB2312"/>
          <w:color w:val="000000"/>
          <w:spacing w:val="22"/>
          <w:sz w:val="32"/>
          <w:szCs w:val="32"/>
        </w:rPr>
        <w:t xml:space="preserve">桐乡市科学技术局        </w:t>
      </w:r>
      <w:r>
        <w:rPr>
          <w:rFonts w:hint="eastAsia" w:ascii="仿宋_GB2312" w:eastAsia="仿宋_GB2312"/>
          <w:color w:val="000000"/>
          <w:spacing w:val="140"/>
          <w:sz w:val="32"/>
          <w:szCs w:val="32"/>
        </w:rPr>
        <w:t>桐乡市财政局</w:t>
      </w:r>
      <w:r>
        <w:rPr>
          <w:rFonts w:hint="eastAsia" w:ascii="仿宋_GB2312" w:eastAsia="仿宋_GB2312"/>
          <w:color w:val="000000"/>
          <w:spacing w:val="120"/>
          <w:sz w:val="32"/>
          <w:szCs w:val="32"/>
        </w:rPr>
        <w:t xml:space="preserve"> </w:t>
      </w:r>
    </w:p>
    <w:p>
      <w:pPr>
        <w:widowControl/>
        <w:spacing w:line="560" w:lineRule="exact"/>
        <w:ind w:firstLine="5120" w:firstLineChars="1600"/>
        <w:jc w:val="left"/>
        <w:rPr>
          <w:rFonts w:ascii="仿宋_GB2312" w:eastAsia="仿宋_GB2312"/>
          <w:color w:val="000000"/>
          <w:sz w:val="32"/>
          <w:szCs w:val="32"/>
        </w:rPr>
      </w:pPr>
      <w:r>
        <w:rPr>
          <w:rFonts w:hint="eastAsia" w:ascii="仿宋_GB2312" w:eastAsia="仿宋_GB2312"/>
          <w:color w:val="000000"/>
          <w:sz w:val="32"/>
          <w:szCs w:val="32"/>
        </w:rPr>
        <w:t>2018年4月3日</w:t>
      </w:r>
    </w:p>
    <w:p>
      <w:pPr>
        <w:ind w:firstLine="800" w:firstLineChars="250"/>
        <w:rPr>
          <w:rFonts w:ascii="仿宋_GB2312" w:hAnsi="仿宋" w:eastAsia="仿宋_GB2312" w:cs="仿宋"/>
          <w:sz w:val="32"/>
          <w:szCs w:val="32"/>
        </w:rPr>
      </w:pPr>
    </w:p>
    <w:p>
      <w:pPr>
        <w:spacing w:line="579" w:lineRule="exact"/>
        <w:ind w:firstLine="640" w:firstLineChars="200"/>
        <w:jc w:val="left"/>
        <w:rPr>
          <w:rFonts w:ascii="黑体" w:hAnsi="黑体" w:eastAsia="黑体" w:cs="仿宋"/>
          <w:sz w:val="32"/>
          <w:szCs w:val="32"/>
        </w:rPr>
      </w:pPr>
    </w:p>
    <w:p>
      <w:pPr>
        <w:spacing w:line="579" w:lineRule="exact"/>
        <w:ind w:firstLine="640" w:firstLineChars="200"/>
        <w:jc w:val="left"/>
        <w:rPr>
          <w:rFonts w:ascii="黑体" w:hAnsi="黑体" w:eastAsia="黑体" w:cs="仿宋"/>
          <w:sz w:val="32"/>
          <w:szCs w:val="32"/>
        </w:rPr>
      </w:pPr>
    </w:p>
    <w:p>
      <w:pPr>
        <w:spacing w:line="579" w:lineRule="exact"/>
        <w:ind w:firstLine="640" w:firstLineChars="200"/>
        <w:jc w:val="left"/>
        <w:rPr>
          <w:rFonts w:ascii="黑体" w:hAnsi="黑体" w:eastAsia="黑体" w:cs="仿宋"/>
          <w:sz w:val="32"/>
          <w:szCs w:val="32"/>
        </w:rPr>
      </w:pPr>
    </w:p>
    <w:p>
      <w:pPr>
        <w:spacing w:line="579" w:lineRule="exact"/>
        <w:ind w:firstLine="640" w:firstLineChars="200"/>
        <w:jc w:val="left"/>
        <w:rPr>
          <w:rFonts w:ascii="黑体" w:hAnsi="黑体" w:eastAsia="黑体" w:cs="仿宋"/>
          <w:sz w:val="32"/>
          <w:szCs w:val="32"/>
        </w:rPr>
      </w:pPr>
    </w:p>
    <w:p>
      <w:pPr>
        <w:spacing w:line="579" w:lineRule="exact"/>
        <w:ind w:firstLine="640" w:firstLineChars="200"/>
        <w:jc w:val="left"/>
        <w:rPr>
          <w:rFonts w:ascii="黑体" w:hAnsi="黑体" w:eastAsia="黑体" w:cs="仿宋"/>
          <w:sz w:val="32"/>
          <w:szCs w:val="32"/>
        </w:rPr>
      </w:pPr>
    </w:p>
    <w:p>
      <w:pPr>
        <w:spacing w:line="579" w:lineRule="exact"/>
        <w:ind w:firstLine="640" w:firstLineChars="200"/>
        <w:jc w:val="left"/>
        <w:rPr>
          <w:rFonts w:ascii="黑体" w:hAnsi="黑体" w:eastAsia="黑体" w:cs="仿宋"/>
          <w:sz w:val="32"/>
          <w:szCs w:val="32"/>
        </w:rPr>
      </w:pPr>
    </w:p>
    <w:p>
      <w:pPr>
        <w:spacing w:line="579" w:lineRule="exact"/>
        <w:ind w:firstLine="640" w:firstLineChars="200"/>
        <w:jc w:val="left"/>
        <w:rPr>
          <w:rFonts w:ascii="黑体" w:hAnsi="黑体" w:eastAsia="黑体" w:cs="仿宋"/>
          <w:sz w:val="32"/>
          <w:szCs w:val="32"/>
        </w:rPr>
      </w:pPr>
    </w:p>
    <w:p>
      <w:pPr>
        <w:spacing w:line="579" w:lineRule="exact"/>
        <w:ind w:firstLine="640" w:firstLineChars="200"/>
        <w:jc w:val="left"/>
        <w:rPr>
          <w:rFonts w:ascii="黑体" w:hAnsi="黑体" w:eastAsia="黑体" w:cs="仿宋"/>
          <w:sz w:val="32"/>
          <w:szCs w:val="32"/>
        </w:rPr>
      </w:pPr>
    </w:p>
    <w:p>
      <w:pPr>
        <w:spacing w:line="579" w:lineRule="exact"/>
        <w:ind w:firstLine="640" w:firstLineChars="200"/>
        <w:jc w:val="left"/>
        <w:rPr>
          <w:rFonts w:ascii="黑体" w:hAnsi="黑体" w:eastAsia="黑体" w:cs="仿宋"/>
          <w:sz w:val="32"/>
          <w:szCs w:val="32"/>
        </w:rPr>
      </w:pPr>
    </w:p>
    <w:p>
      <w:pPr>
        <w:spacing w:line="579" w:lineRule="exact"/>
        <w:ind w:firstLine="640" w:firstLineChars="200"/>
        <w:jc w:val="left"/>
        <w:rPr>
          <w:rFonts w:ascii="黑体" w:hAnsi="黑体" w:eastAsia="黑体" w:cs="仿宋"/>
          <w:sz w:val="32"/>
          <w:szCs w:val="32"/>
        </w:rPr>
      </w:pPr>
    </w:p>
    <w:p>
      <w:pPr>
        <w:spacing w:line="579" w:lineRule="exact"/>
        <w:ind w:firstLine="640" w:firstLineChars="200"/>
        <w:jc w:val="left"/>
        <w:rPr>
          <w:rFonts w:ascii="黑体" w:hAnsi="黑体" w:eastAsia="黑体" w:cs="仿宋"/>
          <w:sz w:val="32"/>
          <w:szCs w:val="32"/>
        </w:rPr>
      </w:pPr>
    </w:p>
    <w:p>
      <w:pPr>
        <w:spacing w:line="579" w:lineRule="exact"/>
        <w:ind w:firstLine="640" w:firstLineChars="200"/>
        <w:jc w:val="left"/>
        <w:rPr>
          <w:rFonts w:ascii="黑体" w:hAnsi="黑体" w:eastAsia="黑体" w:cs="仿宋"/>
          <w:sz w:val="32"/>
          <w:szCs w:val="32"/>
        </w:rPr>
      </w:pPr>
    </w:p>
    <w:p>
      <w:pPr>
        <w:spacing w:line="579" w:lineRule="exact"/>
        <w:ind w:firstLine="640" w:firstLineChars="200"/>
        <w:jc w:val="left"/>
        <w:rPr>
          <w:rFonts w:ascii="黑体" w:hAnsi="黑体" w:eastAsia="黑体" w:cs="仿宋"/>
          <w:sz w:val="32"/>
          <w:szCs w:val="32"/>
        </w:rPr>
      </w:pPr>
    </w:p>
    <w:p>
      <w:pPr>
        <w:spacing w:line="520" w:lineRule="exact"/>
        <w:jc w:val="center"/>
        <w:rPr>
          <w:rFonts w:ascii="仿宋_GB2312" w:hAnsi="仿宋" w:eastAsia="仿宋_GB2312" w:cs="仿宋"/>
          <w:sz w:val="32"/>
          <w:szCs w:val="32"/>
        </w:rPr>
      </w:pPr>
      <w:r>
        <w:rPr>
          <w:rFonts w:hint="eastAsia" w:ascii="方正小标宋简体" w:hAnsi="宋体" w:eastAsia="方正小标宋简体" w:cs="仿宋_GB2312"/>
          <w:sz w:val="44"/>
          <w:szCs w:val="44"/>
        </w:rPr>
        <w:t>桐乡市关于省级、嘉兴市级领军型创新创业团队配套资助的操作细则</w:t>
      </w:r>
    </w:p>
    <w:p>
      <w:pPr>
        <w:spacing w:line="520" w:lineRule="exact"/>
        <w:ind w:firstLine="640" w:firstLineChars="200"/>
        <w:jc w:val="left"/>
        <w:rPr>
          <w:rFonts w:ascii="仿宋_GB2312" w:hAnsi="仿宋" w:eastAsia="仿宋_GB2312" w:cs="仿宋"/>
          <w:sz w:val="32"/>
          <w:szCs w:val="32"/>
        </w:rPr>
      </w:pPr>
    </w:p>
    <w:p>
      <w:pPr>
        <w:spacing w:line="540" w:lineRule="exact"/>
        <w:ind w:firstLine="640" w:firstLineChars="200"/>
        <w:jc w:val="left"/>
        <w:rPr>
          <w:rFonts w:ascii="黑体" w:hAnsi="黑体" w:eastAsia="黑体" w:cs="仿宋"/>
          <w:sz w:val="32"/>
          <w:szCs w:val="32"/>
        </w:rPr>
      </w:pPr>
      <w:r>
        <w:rPr>
          <w:rFonts w:hint="eastAsia" w:ascii="黑体" w:hAnsi="黑体" w:eastAsia="黑体" w:cs="仿宋"/>
          <w:sz w:val="32"/>
          <w:szCs w:val="32"/>
        </w:rPr>
        <w:t>一、资助对象及标准</w:t>
      </w:r>
    </w:p>
    <w:p>
      <w:pPr>
        <w:spacing w:line="540" w:lineRule="exact"/>
        <w:ind w:firstLine="640" w:firstLineChars="200"/>
        <w:jc w:val="left"/>
        <w:rPr>
          <w:rFonts w:ascii="仿宋_GB2312" w:hAnsi="仿宋" w:eastAsia="仿宋_GB2312" w:cs="仿宋"/>
          <w:sz w:val="32"/>
          <w:szCs w:val="32"/>
        </w:rPr>
      </w:pPr>
      <w:r>
        <w:rPr>
          <w:rFonts w:hint="eastAsia" w:ascii="楷体_GB2312" w:hAnsi="仿宋" w:eastAsia="楷体_GB2312" w:cs="仿宋"/>
          <w:sz w:val="32"/>
          <w:szCs w:val="32"/>
        </w:rPr>
        <w:t>（一）资助对象</w:t>
      </w:r>
      <w:r>
        <w:rPr>
          <w:rFonts w:hint="eastAsia" w:ascii="仿宋_GB2312" w:hAnsi="仿宋" w:eastAsia="仿宋_GB2312" w:cs="仿宋"/>
          <w:sz w:val="32"/>
          <w:szCs w:val="32"/>
        </w:rPr>
        <w:t>：当年度被评定为“浙江省领军型创新创业团队”和“嘉兴市领军型创新创业团队”的主体。</w:t>
      </w:r>
    </w:p>
    <w:p>
      <w:pPr>
        <w:spacing w:line="560" w:lineRule="exact"/>
        <w:ind w:firstLine="640" w:firstLineChars="200"/>
        <w:rPr>
          <w:rFonts w:ascii="楷体_GB2312" w:hAnsi="仿宋" w:eastAsia="楷体_GB2312" w:cs="仿宋"/>
          <w:sz w:val="32"/>
          <w:szCs w:val="32"/>
        </w:rPr>
      </w:pPr>
      <w:r>
        <w:rPr>
          <w:rFonts w:hint="eastAsia" w:ascii="楷体_GB2312" w:hAnsi="仿宋" w:eastAsia="楷体_GB2312" w:cs="仿宋"/>
          <w:sz w:val="32"/>
          <w:szCs w:val="32"/>
        </w:rPr>
        <w:t>（二）奖励（资助）标准：</w:t>
      </w:r>
    </w:p>
    <w:p>
      <w:pPr>
        <w:spacing w:line="54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 对入选浙江省领军型创新创业团队的，在为期3年的首个资助期内，对每个团队投入经费不低于2000万元，其中桐乡市级财政按照不低于省级财政投入额度1:1进行配套资助，最高不超过1000万元，团队所在企业按照不低于各级财政资助资金总额对团队进行配套资助。对具有国际顶尖水平的领军型创新创业团队采取“一事一议”的方式，专题论证支持方式与额度，最高可获得1亿元的桐乡市级财政资助。</w:t>
      </w:r>
    </w:p>
    <w:p>
      <w:pPr>
        <w:spacing w:line="54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 xml:space="preserve">2. 对入选嘉兴市领军型创新创业团队的，在为期3年的首个资助期内，对每个团队投入经费不低于1000万元，团队所在企业按照不低于桐乡市级财政资助金额对团队进行配套资助。 </w:t>
      </w:r>
    </w:p>
    <w:p>
      <w:pPr>
        <w:spacing w:line="54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3. 浙江省和嘉兴市领军型创新创业团队的团队带头人，根据规定在人才补贴、住房补贴、医疗及子女就学等方面享受一个管理期政策待遇、按就高、不重复享受原则执行，具体参照相关文件。</w:t>
      </w:r>
    </w:p>
    <w:p>
      <w:pPr>
        <w:spacing w:line="540" w:lineRule="exact"/>
        <w:ind w:firstLine="640" w:firstLineChars="200"/>
        <w:rPr>
          <w:rFonts w:ascii="楷体_GB2312" w:hAnsi="仿宋" w:eastAsia="楷体_GB2312" w:cs="仿宋"/>
          <w:sz w:val="32"/>
          <w:szCs w:val="32"/>
        </w:rPr>
      </w:pPr>
      <w:r>
        <w:rPr>
          <w:rFonts w:hint="eastAsia" w:ascii="楷体_GB2312" w:hAnsi="仿宋" w:eastAsia="楷体_GB2312" w:cs="仿宋"/>
          <w:sz w:val="32"/>
          <w:szCs w:val="32"/>
        </w:rPr>
        <w:t>（三）资金拨付方式：</w:t>
      </w:r>
    </w:p>
    <w:p>
      <w:pPr>
        <w:spacing w:line="540" w:lineRule="exact"/>
        <w:ind w:firstLine="640" w:firstLineChars="200"/>
        <w:rPr>
          <w:rFonts w:ascii="仿宋_GB2312" w:hAnsi="仿宋" w:eastAsia="仿宋_GB2312" w:cs="仿宋"/>
          <w:sz w:val="32"/>
          <w:szCs w:val="32"/>
        </w:rPr>
      </w:pPr>
      <w:r>
        <w:rPr>
          <w:rFonts w:hint="eastAsia" w:ascii="楷体_GB2312" w:hAnsi="仿宋" w:eastAsia="楷体_GB2312" w:cs="仿宋"/>
          <w:sz w:val="32"/>
          <w:szCs w:val="32"/>
        </w:rPr>
        <w:t>1.</w:t>
      </w:r>
      <w:r>
        <w:rPr>
          <w:rFonts w:hint="eastAsia" w:ascii="仿宋_GB2312" w:hAnsi="仿宋" w:eastAsia="仿宋_GB2312" w:cs="仿宋"/>
          <w:sz w:val="32"/>
          <w:szCs w:val="32"/>
        </w:rPr>
        <w:t>对浙江省和嘉兴市领军型创新创业团队的配套资助经费拨付采取专项资金分期拨付方式，专项资金实行专帐核算、专款专用、注重实效、监督使用的原则。</w:t>
      </w:r>
    </w:p>
    <w:p>
      <w:pPr>
        <w:spacing w:line="54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2.与团队签订目标责任任务书，实行动态绩效管理。</w:t>
      </w:r>
    </w:p>
    <w:p>
      <w:pPr>
        <w:spacing w:line="54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省级领军型创新创业团队3年资助期内，首期资助资金拨付情况根据省级财政首期50%的资助资金拨付情况，桐乡市财政资金按照1:1配套拨付。对资助期过半，通过省委组织部、省科技厅中期评估的，地方财政根据省级财政拨付情况再按照1:1配套拨付剩余</w:t>
      </w:r>
      <w:r>
        <w:rPr>
          <w:rFonts w:ascii="仿宋_GB2312" w:hAnsi="仿宋" w:eastAsia="仿宋_GB2312" w:cs="仿宋"/>
          <w:sz w:val="32"/>
          <w:szCs w:val="32"/>
        </w:rPr>
        <w:t>50%</w:t>
      </w:r>
      <w:r>
        <w:rPr>
          <w:rFonts w:hint="eastAsia" w:ascii="仿宋_GB2312" w:hAnsi="仿宋" w:eastAsia="仿宋_GB2312" w:cs="仿宋"/>
          <w:sz w:val="32"/>
          <w:szCs w:val="32"/>
        </w:rPr>
        <w:t>资助资金；未通过中期评估的领军型创新创业团队，经整改完成并符合上级要求后再拨付后续资金。</w:t>
      </w:r>
    </w:p>
    <w:p>
      <w:pPr>
        <w:spacing w:line="54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（2）嘉兴市领军型创新创业团队3年资助期内，视企业对该团队的实际投入（或相当）金额对团队进行配套资助，其中</w:t>
      </w:r>
      <w:r>
        <w:rPr>
          <w:rFonts w:hint="eastAsia" w:ascii="仿宋_GB2312" w:hAnsi="仿宋" w:eastAsia="仿宋_GB2312" w:cs="仿宋"/>
          <w:b/>
          <w:sz w:val="32"/>
          <w:szCs w:val="32"/>
        </w:rPr>
        <w:t>领军型创新团队</w:t>
      </w:r>
      <w:r>
        <w:rPr>
          <w:rFonts w:hint="eastAsia" w:ascii="仿宋_GB2312" w:hAnsi="仿宋" w:eastAsia="仿宋_GB2312" w:cs="仿宋"/>
          <w:sz w:val="32"/>
          <w:szCs w:val="32"/>
        </w:rPr>
        <w:t>根据该团队企业的实际投入金额，桐乡市级财政按1:1比例配套首期资金，最高500万元；</w:t>
      </w:r>
      <w:r>
        <w:rPr>
          <w:rFonts w:hint="eastAsia" w:ascii="仿宋_GB2312" w:hAnsi="仿宋" w:eastAsia="仿宋_GB2312" w:cs="仿宋"/>
          <w:b/>
          <w:sz w:val="32"/>
          <w:szCs w:val="32"/>
        </w:rPr>
        <w:t>领军型创业团队</w:t>
      </w:r>
      <w:r>
        <w:rPr>
          <w:rFonts w:hint="eastAsia" w:ascii="仿宋_GB2312" w:hAnsi="仿宋" w:eastAsia="仿宋_GB2312" w:cs="仿宋"/>
          <w:sz w:val="32"/>
          <w:szCs w:val="32"/>
        </w:rPr>
        <w:t>自企业实际到位资金达500万元以上的年度起，财政资助资金首期拨付50%。任务书期限过半，通过嘉兴市委组织部（市委人才办）、市科技局组织中期评估的，地方财政拨付剩余资金。对于未通过中期评估的团队，暂停拨付，在6个月内能达到原定目标的，继续拨付；无法在此期间内达到估评估目标的，停止拨付。</w:t>
      </w:r>
    </w:p>
    <w:p>
      <w:pPr>
        <w:spacing w:line="540" w:lineRule="exact"/>
        <w:ind w:left="720"/>
        <w:rPr>
          <w:rFonts w:ascii="黑体" w:hAnsi="黑体" w:eastAsia="黑体"/>
          <w:sz w:val="32"/>
          <w:szCs w:val="32"/>
        </w:rPr>
      </w:pPr>
      <w:r>
        <w:rPr>
          <w:rFonts w:hint="eastAsia" w:ascii="黑体" w:hAnsi="黑体" w:eastAsia="黑体"/>
          <w:sz w:val="32"/>
          <w:szCs w:val="32"/>
        </w:rPr>
        <w:t>二、申报材料</w:t>
      </w:r>
    </w:p>
    <w:p>
      <w:pPr>
        <w:spacing w:line="54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1.《浙江省和嘉兴市领军型创新创业团队配套资助申请表》（见附件）；</w:t>
      </w:r>
    </w:p>
    <w:p>
      <w:pPr>
        <w:spacing w:line="54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2.附以下材料原件及复印件：</w:t>
      </w:r>
    </w:p>
    <w:p>
      <w:pPr>
        <w:spacing w:line="54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（1）获取省级、嘉兴市级团队的文件；</w:t>
      </w:r>
    </w:p>
    <w:p>
      <w:pPr>
        <w:spacing w:line="54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（2）团队成员身份证；</w:t>
      </w:r>
    </w:p>
    <w:p>
      <w:pPr>
        <w:spacing w:line="54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（3）学历、学位证书；</w:t>
      </w:r>
      <w:r>
        <w:rPr>
          <w:rFonts w:ascii="仿宋_GB2312" w:hAnsi="仿宋" w:eastAsia="仿宋_GB2312" w:cs="仿宋"/>
          <w:sz w:val="32"/>
          <w:szCs w:val="32"/>
        </w:rPr>
        <w:t xml:space="preserve"> </w:t>
      </w:r>
    </w:p>
    <w:p>
      <w:pPr>
        <w:spacing w:line="54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（4）职称资格证书；</w:t>
      </w:r>
    </w:p>
    <w:p>
      <w:pPr>
        <w:spacing w:line="54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（5）单位人事代理合同书和劳动（聘用）合同；</w:t>
      </w:r>
    </w:p>
    <w:p>
      <w:pPr>
        <w:spacing w:line="54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（6）其他中期评估及终期验收需要的材料。</w:t>
      </w:r>
    </w:p>
    <w:p>
      <w:pPr>
        <w:spacing w:line="540" w:lineRule="exact"/>
        <w:ind w:left="720"/>
        <w:rPr>
          <w:rFonts w:ascii="黑体" w:hAnsi="黑体" w:eastAsia="黑体"/>
          <w:b/>
          <w:sz w:val="32"/>
          <w:szCs w:val="32"/>
        </w:rPr>
      </w:pPr>
      <w:r>
        <w:rPr>
          <w:rFonts w:hint="eastAsia" w:ascii="黑体" w:hAnsi="黑体" w:eastAsia="黑体"/>
          <w:b/>
          <w:sz w:val="32"/>
          <w:szCs w:val="32"/>
        </w:rPr>
        <w:t>三、拨付程序</w:t>
      </w:r>
    </w:p>
    <w:p>
      <w:pPr>
        <w:spacing w:line="54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1.申请单位将《浙江省和嘉兴市领军型创新创业团队配套资助申请表》和有关材料先报市科技局，科技局汇总后上报市委人才工作领导小组办公室，经相关部门合议审查后统一拨付。</w:t>
      </w:r>
    </w:p>
    <w:p>
      <w:pPr>
        <w:spacing w:line="54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在配套资助期内团队负责人、核心成员及其用人单位原则上不得变更。团队负责人发生变更时，资助计划自动终止；团队个别成员原因特殊情况发生变更的，应按程序报市委组织部（市委人才办）、市科技局备案同意。</w:t>
      </w:r>
    </w:p>
    <w:p>
      <w:pPr>
        <w:spacing w:line="54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3.单位或个人如有弄虚作假，获取资助资金的，要依法追究相应的法律责任。对资助资金管理失职的人员要依法依纪严肃处理。</w:t>
      </w:r>
    </w:p>
    <w:p>
      <w:pPr>
        <w:spacing w:line="540" w:lineRule="exact"/>
        <w:ind w:firstLine="800" w:firstLineChars="250"/>
        <w:rPr>
          <w:rFonts w:ascii="仿宋_GB2312" w:hAnsi="仿宋" w:eastAsia="仿宋_GB2312" w:cs="仿宋"/>
          <w:sz w:val="32"/>
          <w:szCs w:val="32"/>
        </w:rPr>
      </w:pPr>
      <w:r>
        <w:rPr>
          <w:rFonts w:hint="eastAsia" w:ascii="仿宋_GB2312" w:hAnsi="仿宋" w:eastAsia="仿宋_GB2312" w:cs="仿宋"/>
          <w:sz w:val="32"/>
          <w:szCs w:val="32"/>
        </w:rPr>
        <w:t>本办法自发布之日起执行，由市委人才办、市科技局负责解释。</w:t>
      </w:r>
    </w:p>
    <w:p>
      <w:pPr>
        <w:spacing w:line="520" w:lineRule="exact"/>
        <w:ind w:left="142"/>
        <w:rPr>
          <w:rFonts w:ascii="仿宋_GB2312" w:hAnsi="仿宋" w:eastAsia="仿宋_GB2312" w:cs="仿宋"/>
          <w:sz w:val="32"/>
          <w:szCs w:val="32"/>
        </w:rPr>
      </w:pPr>
    </w:p>
    <w:p>
      <w:pPr>
        <w:spacing w:line="520" w:lineRule="exact"/>
        <w:ind w:left="142" w:firstLine="640" w:firstLineChars="200"/>
        <w:rPr>
          <w:rFonts w:ascii="仿宋_GB2312" w:hAnsi="仿宋" w:eastAsia="仿宋_GB2312" w:cs="仿宋"/>
          <w:sz w:val="32"/>
          <w:szCs w:val="32"/>
        </w:rPr>
      </w:pPr>
      <w:r>
        <w:rPr>
          <w:rFonts w:hint="eastAsia" w:ascii="仿宋_GB2312" w:hAnsi="仿宋" w:eastAsia="仿宋_GB2312" w:cs="仿宋"/>
          <w:sz w:val="32"/>
          <w:szCs w:val="32"/>
        </w:rPr>
        <w:t>附件：浙江省和嘉兴市领军型创新创业团队配套资助申请表</w:t>
      </w:r>
    </w:p>
    <w:p>
      <w:pPr>
        <w:rPr>
          <w:rFonts w:ascii="仿宋_GB2312" w:hAnsi="仿宋" w:eastAsia="仿宋_GB2312" w:cs="仿宋"/>
          <w:sz w:val="32"/>
          <w:szCs w:val="32"/>
        </w:rPr>
      </w:pPr>
    </w:p>
    <w:p>
      <w:pPr>
        <w:rPr>
          <w:rFonts w:ascii="仿宋_GB2312" w:hAnsi="仿宋" w:eastAsia="仿宋_GB2312" w:cs="仿宋"/>
          <w:sz w:val="32"/>
          <w:szCs w:val="32"/>
        </w:rPr>
      </w:pPr>
    </w:p>
    <w:p>
      <w:pPr>
        <w:rPr>
          <w:rFonts w:ascii="仿宋_GB2312" w:hAnsi="仿宋" w:eastAsia="仿宋_GB2312" w:cs="仿宋"/>
          <w:sz w:val="32"/>
          <w:szCs w:val="32"/>
        </w:rPr>
      </w:pPr>
    </w:p>
    <w:p>
      <w:pPr>
        <w:rPr>
          <w:rFonts w:ascii="仿宋_GB2312" w:hAnsi="仿宋" w:eastAsia="仿宋_GB2312" w:cs="仿宋"/>
          <w:sz w:val="32"/>
          <w:szCs w:val="32"/>
        </w:rPr>
      </w:pPr>
      <w:r>
        <w:rPr>
          <w:rFonts w:hint="eastAsia" w:ascii="黑体" w:hAnsi="黑体" w:eastAsia="黑体" w:cs="黑体"/>
          <w:sz w:val="32"/>
          <w:szCs w:val="32"/>
        </w:rPr>
        <w:t>附件</w:t>
      </w:r>
      <w:r>
        <w:rPr>
          <w:rFonts w:hint="eastAsia" w:ascii="仿宋_GB2312" w:hAnsi="仿宋" w:eastAsia="仿宋_GB2312" w:cs="仿宋"/>
          <w:sz w:val="32"/>
          <w:szCs w:val="32"/>
        </w:rPr>
        <w:t xml:space="preserve">：     </w:t>
      </w:r>
    </w:p>
    <w:p>
      <w:pPr>
        <w:jc w:val="center"/>
        <w:rPr>
          <w:rFonts w:ascii="仿宋_GB2312" w:hAnsi="仿宋_GB2312" w:eastAsia="仿宋_GB2312" w:cs="仿宋_GB2312"/>
          <w:sz w:val="44"/>
          <w:szCs w:val="44"/>
        </w:rPr>
      </w:pPr>
      <w:r>
        <w:rPr>
          <w:rFonts w:hint="eastAsia" w:ascii="仿宋_GB2312" w:hAnsi="仿宋_GB2312" w:eastAsia="仿宋_GB2312" w:cs="仿宋_GB2312"/>
          <w:sz w:val="44"/>
          <w:szCs w:val="44"/>
        </w:rPr>
        <w:t>浙江省和嘉兴市领军型创新创业团队</w:t>
      </w:r>
    </w:p>
    <w:p>
      <w:pPr>
        <w:jc w:val="center"/>
        <w:rPr>
          <w:rFonts w:ascii="仿宋_GB2312" w:hAnsi="仿宋_GB2312" w:eastAsia="仿宋_GB2312" w:cs="仿宋_GB2312"/>
          <w:sz w:val="44"/>
          <w:szCs w:val="44"/>
        </w:rPr>
      </w:pPr>
      <w:r>
        <w:rPr>
          <w:rFonts w:hint="eastAsia" w:ascii="仿宋_GB2312" w:hAnsi="仿宋_GB2312" w:eastAsia="仿宋_GB2312" w:cs="仿宋_GB2312"/>
          <w:sz w:val="44"/>
          <w:szCs w:val="44"/>
        </w:rPr>
        <w:t>配套资助申请表</w:t>
      </w:r>
    </w:p>
    <w:p>
      <w:pPr>
        <w:spacing w:line="520" w:lineRule="exact"/>
        <w:rPr>
          <w:rFonts w:ascii="仿宋_GB2312" w:hAnsi="仿宋_GB2312" w:eastAsia="仿宋_GB2312" w:cs="仿宋_GB2312"/>
          <w:sz w:val="32"/>
          <w:szCs w:val="32"/>
        </w:rPr>
      </w:pPr>
    </w:p>
    <w:tbl>
      <w:tblPr>
        <w:tblStyle w:val="9"/>
        <w:tblW w:w="882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7"/>
        <w:gridCol w:w="2156"/>
        <w:gridCol w:w="899"/>
        <w:gridCol w:w="1622"/>
        <w:gridCol w:w="1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trPr>
        <w:tc>
          <w:tcPr>
            <w:tcW w:w="2167" w:type="dxa"/>
          </w:tcPr>
          <w:p>
            <w:pPr>
              <w:spacing w:line="440" w:lineRule="exact"/>
              <w:rPr>
                <w:rFonts w:ascii="仿宋_GB2312" w:hAnsi="仿宋_GB2312" w:eastAsia="仿宋_GB2312" w:cs="仿宋_GB2312"/>
                <w:sz w:val="30"/>
                <w:szCs w:val="30"/>
              </w:rPr>
            </w:pPr>
            <w:r>
              <w:rPr>
                <w:rFonts w:hint="eastAsia" w:ascii="仿宋_GB2312" w:hAnsi="仿宋_GB2312" w:eastAsia="仿宋_GB2312" w:cs="仿宋_GB2312"/>
                <w:sz w:val="30"/>
                <w:szCs w:val="30"/>
              </w:rPr>
              <w:t>单位名称：</w:t>
            </w:r>
          </w:p>
        </w:tc>
        <w:tc>
          <w:tcPr>
            <w:tcW w:w="3055" w:type="dxa"/>
            <w:gridSpan w:val="2"/>
          </w:tcPr>
          <w:p>
            <w:pPr>
              <w:ind w:firstLine="645"/>
              <w:rPr>
                <w:rFonts w:ascii="仿宋_GB2312" w:hAnsi="仿宋_GB2312" w:eastAsia="仿宋_GB2312" w:cs="仿宋_GB2312"/>
                <w:sz w:val="32"/>
                <w:szCs w:val="32"/>
              </w:rPr>
            </w:pPr>
          </w:p>
        </w:tc>
        <w:tc>
          <w:tcPr>
            <w:tcW w:w="1622" w:type="dxa"/>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单位法人</w:t>
            </w:r>
          </w:p>
        </w:tc>
        <w:tc>
          <w:tcPr>
            <w:tcW w:w="1981" w:type="dxa"/>
          </w:tcPr>
          <w:p>
            <w:pPr>
              <w:ind w:firstLine="645"/>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2" w:hRule="atLeast"/>
        </w:trPr>
        <w:tc>
          <w:tcPr>
            <w:tcW w:w="2167" w:type="dxa"/>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团队名称</w:t>
            </w:r>
          </w:p>
        </w:tc>
        <w:tc>
          <w:tcPr>
            <w:tcW w:w="6658" w:type="dxa"/>
            <w:gridSpan w:val="4"/>
          </w:tcPr>
          <w:p>
            <w:pPr>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trPr>
        <w:tc>
          <w:tcPr>
            <w:tcW w:w="2167" w:type="dxa"/>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团队类型 </w:t>
            </w:r>
          </w:p>
        </w:tc>
        <w:tc>
          <w:tcPr>
            <w:tcW w:w="6658" w:type="dxa"/>
            <w:gridSpan w:val="4"/>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浙江省级□       嘉兴市级：□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trPr>
        <w:tc>
          <w:tcPr>
            <w:tcW w:w="2167" w:type="dxa"/>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资金类型</w:t>
            </w:r>
          </w:p>
        </w:tc>
        <w:tc>
          <w:tcPr>
            <w:tcW w:w="6658" w:type="dxa"/>
            <w:gridSpan w:val="4"/>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配套资金□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5" w:hRule="atLeast"/>
        </w:trPr>
        <w:tc>
          <w:tcPr>
            <w:tcW w:w="2167" w:type="dxa"/>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认定文号</w:t>
            </w:r>
          </w:p>
        </w:tc>
        <w:tc>
          <w:tcPr>
            <w:tcW w:w="6658" w:type="dxa"/>
            <w:gridSpan w:val="4"/>
          </w:tcPr>
          <w:p>
            <w:pPr>
              <w:rPr>
                <w:rFonts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trPr>
        <w:tc>
          <w:tcPr>
            <w:tcW w:w="8825" w:type="dxa"/>
            <w:gridSpan w:val="5"/>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申请资金（大写）：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95" w:hRule="atLeast"/>
        </w:trPr>
        <w:tc>
          <w:tcPr>
            <w:tcW w:w="8825" w:type="dxa"/>
            <w:gridSpan w:val="5"/>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申请理由：</w:t>
            </w:r>
          </w:p>
          <w:p>
            <w:pPr>
              <w:ind w:firstLine="645"/>
              <w:rPr>
                <w:rFonts w:ascii="仿宋_GB2312" w:hAnsi="仿宋_GB2312" w:eastAsia="仿宋_GB2312" w:cs="仿宋_GB2312"/>
                <w:sz w:val="32"/>
                <w:szCs w:val="32"/>
              </w:rPr>
            </w:pPr>
          </w:p>
          <w:p>
            <w:pPr>
              <w:ind w:firstLine="645"/>
              <w:rPr>
                <w:rFonts w:ascii="仿宋_GB2312" w:hAnsi="仿宋_GB2312" w:eastAsia="仿宋_GB2312" w:cs="仿宋_GB2312"/>
                <w:sz w:val="32"/>
                <w:szCs w:val="32"/>
              </w:rPr>
            </w:pPr>
          </w:p>
          <w:p>
            <w:pPr>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经办人（单位盖章）：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72" w:hRule="atLeast"/>
        </w:trPr>
        <w:tc>
          <w:tcPr>
            <w:tcW w:w="4323" w:type="dxa"/>
            <w:gridSpan w:val="2"/>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市科技局意见</w:t>
            </w: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审核人：        年  月  日</w:t>
            </w:r>
          </w:p>
        </w:tc>
        <w:tc>
          <w:tcPr>
            <w:tcW w:w="4502" w:type="dxa"/>
            <w:gridSpan w:val="3"/>
          </w:tcPr>
          <w:p>
            <w:pPr>
              <w:rPr>
                <w:rFonts w:ascii="仿宋_GB2312" w:hAnsi="仿宋_GB2312" w:eastAsia="仿宋_GB2312" w:cs="仿宋_GB2312"/>
                <w:sz w:val="32"/>
                <w:szCs w:val="32"/>
              </w:rPr>
            </w:pPr>
            <w:r>
              <w:rPr>
                <w:rFonts w:hint="eastAsia" w:ascii="仿宋_GB2312" w:hAnsi="仿宋_GB2312" w:eastAsia="仿宋_GB2312" w:cs="仿宋_GB2312"/>
                <w:sz w:val="32"/>
                <w:szCs w:val="32"/>
              </w:rPr>
              <w:t>市委人才办意见</w:t>
            </w: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审核人：        年  月  日</w:t>
            </w:r>
          </w:p>
        </w:tc>
      </w:tr>
    </w:tbl>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本表一式三份，单位、市科技局、市委人才办各一份。</w:t>
      </w: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widowControl/>
        <w:spacing w:line="520" w:lineRule="exact"/>
        <w:ind w:firstLine="5760" w:firstLineChars="1800"/>
        <w:jc w:val="left"/>
        <w:rPr>
          <w:rFonts w:ascii="仿宋_GB2312" w:eastAsia="仿宋_GB2312"/>
          <w:color w:val="000000"/>
          <w:sz w:val="32"/>
          <w:szCs w:val="32"/>
        </w:rPr>
      </w:pPr>
    </w:p>
    <w:tbl>
      <w:tblPr>
        <w:tblStyle w:val="9"/>
        <w:tblW w:w="9060"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603" w:hRule="atLeast"/>
        </w:trPr>
        <w:tc>
          <w:tcPr>
            <w:tcW w:w="9060" w:type="dxa"/>
            <w:tcBorders>
              <w:top w:val="single" w:color="auto" w:sz="18" w:space="0"/>
            </w:tcBorders>
            <w:vAlign w:val="center"/>
          </w:tcPr>
          <w:p>
            <w:pPr>
              <w:tabs>
                <w:tab w:val="left" w:pos="210"/>
                <w:tab w:val="left" w:pos="465"/>
              </w:tabs>
              <w:spacing w:line="500" w:lineRule="exact"/>
              <w:ind w:right="210" w:rightChars="100"/>
              <w:rPr>
                <w:rFonts w:eastAsia="仿宋_GB2312"/>
                <w:sz w:val="28"/>
                <w:szCs w:val="28"/>
              </w:rPr>
            </w:pPr>
            <w:r>
              <w:rPr>
                <w:rFonts w:hint="eastAsia" w:ascii="仿宋_GB2312" w:eastAsia="仿宋_GB2312"/>
                <w:sz w:val="28"/>
                <w:szCs w:val="28"/>
              </w:rPr>
              <w:t>抄送: 嘉兴市委人才工作领导小组办公室，嘉兴市科学技术局,嘉兴市财政局，市委办，市政府办，市相关部门，陈林根部长，余东升副市长。</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9060" w:type="dxa"/>
            <w:tcBorders>
              <w:bottom w:val="single" w:color="auto" w:sz="18" w:space="0"/>
            </w:tcBorders>
            <w:vAlign w:val="bottom"/>
          </w:tcPr>
          <w:p>
            <w:pPr>
              <w:spacing w:line="540" w:lineRule="exact"/>
              <w:ind w:firstLine="280" w:firstLineChars="100"/>
              <w:rPr>
                <w:rFonts w:eastAsia="仿宋_GB2312"/>
                <w:sz w:val="28"/>
                <w:szCs w:val="28"/>
              </w:rPr>
            </w:pPr>
            <w:r>
              <w:rPr>
                <w:rFonts w:hint="eastAsia" w:ascii="仿宋_GB2312" w:hAnsi="MS Song, _x000B__x000C_, Beijin" w:eastAsia="仿宋_GB2312"/>
                <w:color w:val="000000"/>
                <w:kern w:val="0"/>
                <w:sz w:val="28"/>
                <w:szCs w:val="28"/>
              </w:rPr>
              <w:t>桐乡市科学技术局办公室                   2018年4月</w:t>
            </w:r>
            <w:r>
              <w:rPr>
                <w:rFonts w:hint="eastAsia" w:ascii="仿宋_GB2312" w:hAnsi="MS Song, _x000B__x000C_, Beijin" w:eastAsia="仿宋_GB2312"/>
                <w:color w:val="000000"/>
                <w:kern w:val="0"/>
                <w:sz w:val="28"/>
                <w:szCs w:val="28"/>
                <w:lang w:val="en-US" w:eastAsia="zh-CN"/>
              </w:rPr>
              <w:t>4</w:t>
            </w:r>
            <w:bookmarkStart w:id="0" w:name="_GoBack"/>
            <w:bookmarkEnd w:id="0"/>
            <w:r>
              <w:rPr>
                <w:rFonts w:hint="eastAsia" w:ascii="仿宋_GB2312" w:hAnsi="MS Song, _x000B__x000C_, Beijin" w:eastAsia="仿宋_GB2312"/>
                <w:color w:val="000000"/>
                <w:kern w:val="0"/>
                <w:sz w:val="28"/>
                <w:szCs w:val="28"/>
              </w:rPr>
              <w:t>日印发</w:t>
            </w:r>
          </w:p>
        </w:tc>
      </w:tr>
    </w:tbl>
    <w:p/>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MS Song, _x000B__x000C_, Beijin">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sdt>
                          <w:sdtPr>
                            <w:id w:val="1982945516"/>
                          </w:sdtPr>
                          <w:sdtContent>
                            <w:p>
                              <w:pPr>
                                <w:pStyle w:val="3"/>
                                <w:jc w:val="cente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lang w:val="zh-CN"/>
                                </w:rPr>
                                <w:t>-</w:t>
                              </w:r>
                              <w:r>
                                <w:rPr>
                                  <w:rFonts w:ascii="仿宋_GB2312" w:hAnsi="仿宋_GB2312" w:eastAsia="仿宋_GB2312" w:cs="仿宋_GB2312"/>
                                  <w:sz w:val="28"/>
                                  <w:szCs w:val="28"/>
                                </w:rPr>
                                <w:t xml:space="preserve"> 7 -</w:t>
                              </w:r>
                              <w:r>
                                <w:rPr>
                                  <w:rFonts w:hint="eastAsia" w:ascii="仿宋_GB2312" w:hAnsi="仿宋_GB2312" w:eastAsia="仿宋_GB2312" w:cs="仿宋_GB2312"/>
                                  <w:sz w:val="28"/>
                                  <w:szCs w:val="28"/>
                                  <w:lang w:val="zh-CN"/>
                                </w:rPr>
                                <w:fldChar w:fldCharType="end"/>
                              </w:r>
                            </w:p>
                          </w:sdtContent>
                        </w:sdt>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6pebnPAAAABQEAAA8AAAAAAAAAAQAgAAAAIgAAAGRycy9kb3ducmV2LnhtbFBLAQIUABQAAAAI&#10;AIdO4kDkOjmHvQEAAGIDAAAOAAAAAAAAAAEAIAAAAB4BAABkcnMvZTJvRG9jLnhtbFBLBQYAAAAA&#10;BgAGAFkBAABNBQAAAAA=&#10;">
              <v:fill on="f" focussize="0,0"/>
              <v:stroke on="f"/>
              <v:imagedata o:title=""/>
              <o:lock v:ext="edit" aspectratio="f"/>
              <v:textbox inset="0mm,0mm,0mm,0mm" style="mso-fit-shape-to-text:t;">
                <w:txbxContent>
                  <w:sdt>
                    <w:sdtPr>
                      <w:id w:val="1982945516"/>
                    </w:sdtPr>
                    <w:sdtContent>
                      <w:p>
                        <w:pPr>
                          <w:pStyle w:val="3"/>
                          <w:jc w:val="cente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lang w:val="zh-CN"/>
                          </w:rPr>
                          <w:t>-</w:t>
                        </w:r>
                        <w:r>
                          <w:rPr>
                            <w:rFonts w:ascii="仿宋_GB2312" w:hAnsi="仿宋_GB2312" w:eastAsia="仿宋_GB2312" w:cs="仿宋_GB2312"/>
                            <w:sz w:val="28"/>
                            <w:szCs w:val="28"/>
                          </w:rPr>
                          <w:t xml:space="preserve"> 7 -</w:t>
                        </w:r>
                        <w:r>
                          <w:rPr>
                            <w:rFonts w:hint="eastAsia" w:ascii="仿宋_GB2312" w:hAnsi="仿宋_GB2312" w:eastAsia="仿宋_GB2312" w:cs="仿宋_GB2312"/>
                            <w:sz w:val="28"/>
                            <w:szCs w:val="28"/>
                            <w:lang w:val="zh-CN"/>
                          </w:rPr>
                          <w:fldChar w:fldCharType="end"/>
                        </w:r>
                      </w:p>
                    </w:sdtContent>
                  </w:sdt>
                  <w:p/>
                </w:txbxContent>
              </v:textbox>
            </v:shape>
          </w:pict>
        </mc:Fallback>
      </mc:AlternateContent>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314"/>
    <w:rsid w:val="00010E13"/>
    <w:rsid w:val="00012380"/>
    <w:rsid w:val="000309AB"/>
    <w:rsid w:val="000364F1"/>
    <w:rsid w:val="000952FE"/>
    <w:rsid w:val="000A07AA"/>
    <w:rsid w:val="000D7A50"/>
    <w:rsid w:val="00100B32"/>
    <w:rsid w:val="0012154E"/>
    <w:rsid w:val="00126F57"/>
    <w:rsid w:val="00177F14"/>
    <w:rsid w:val="00184EFB"/>
    <w:rsid w:val="001930FD"/>
    <w:rsid w:val="001D3949"/>
    <w:rsid w:val="002035CE"/>
    <w:rsid w:val="00210941"/>
    <w:rsid w:val="0024241A"/>
    <w:rsid w:val="00264F2F"/>
    <w:rsid w:val="00267DA0"/>
    <w:rsid w:val="0027280A"/>
    <w:rsid w:val="00275230"/>
    <w:rsid w:val="002772D6"/>
    <w:rsid w:val="002869ED"/>
    <w:rsid w:val="00290294"/>
    <w:rsid w:val="002955C6"/>
    <w:rsid w:val="0029712C"/>
    <w:rsid w:val="002A3BA6"/>
    <w:rsid w:val="002B7E13"/>
    <w:rsid w:val="002C75CB"/>
    <w:rsid w:val="002D7861"/>
    <w:rsid w:val="002F34E7"/>
    <w:rsid w:val="003028CF"/>
    <w:rsid w:val="003029FE"/>
    <w:rsid w:val="003174BF"/>
    <w:rsid w:val="0032047C"/>
    <w:rsid w:val="00321852"/>
    <w:rsid w:val="00370683"/>
    <w:rsid w:val="00371DEE"/>
    <w:rsid w:val="00381645"/>
    <w:rsid w:val="00387FA3"/>
    <w:rsid w:val="00390707"/>
    <w:rsid w:val="003B2F3D"/>
    <w:rsid w:val="003C49E6"/>
    <w:rsid w:val="00424478"/>
    <w:rsid w:val="00453B59"/>
    <w:rsid w:val="004558EA"/>
    <w:rsid w:val="00457817"/>
    <w:rsid w:val="00460EE1"/>
    <w:rsid w:val="004A15C2"/>
    <w:rsid w:val="004A2191"/>
    <w:rsid w:val="004B2A0D"/>
    <w:rsid w:val="00502E05"/>
    <w:rsid w:val="0050687B"/>
    <w:rsid w:val="00512DF6"/>
    <w:rsid w:val="00521E5F"/>
    <w:rsid w:val="00530661"/>
    <w:rsid w:val="00536CF0"/>
    <w:rsid w:val="00544F51"/>
    <w:rsid w:val="00582E62"/>
    <w:rsid w:val="005B3529"/>
    <w:rsid w:val="005E48BE"/>
    <w:rsid w:val="005F752C"/>
    <w:rsid w:val="006326BB"/>
    <w:rsid w:val="006501DC"/>
    <w:rsid w:val="0065245F"/>
    <w:rsid w:val="00653C21"/>
    <w:rsid w:val="006771F4"/>
    <w:rsid w:val="006942EA"/>
    <w:rsid w:val="006C7018"/>
    <w:rsid w:val="006E404A"/>
    <w:rsid w:val="00710F91"/>
    <w:rsid w:val="0071233B"/>
    <w:rsid w:val="00724561"/>
    <w:rsid w:val="0073650D"/>
    <w:rsid w:val="007544FA"/>
    <w:rsid w:val="00774D5B"/>
    <w:rsid w:val="00785F3A"/>
    <w:rsid w:val="007901AE"/>
    <w:rsid w:val="00794A53"/>
    <w:rsid w:val="007B3F8E"/>
    <w:rsid w:val="007D6383"/>
    <w:rsid w:val="007E62FA"/>
    <w:rsid w:val="007F3A5B"/>
    <w:rsid w:val="00804C50"/>
    <w:rsid w:val="0083198B"/>
    <w:rsid w:val="00832BE9"/>
    <w:rsid w:val="00845BCB"/>
    <w:rsid w:val="00845C61"/>
    <w:rsid w:val="008670B6"/>
    <w:rsid w:val="008C054C"/>
    <w:rsid w:val="008E6435"/>
    <w:rsid w:val="00910048"/>
    <w:rsid w:val="00924CC1"/>
    <w:rsid w:val="00953C21"/>
    <w:rsid w:val="00980004"/>
    <w:rsid w:val="00982467"/>
    <w:rsid w:val="00987E2A"/>
    <w:rsid w:val="009F0DA2"/>
    <w:rsid w:val="00A073F1"/>
    <w:rsid w:val="00A234A6"/>
    <w:rsid w:val="00A57E27"/>
    <w:rsid w:val="00A97204"/>
    <w:rsid w:val="00AD32A6"/>
    <w:rsid w:val="00AD3B48"/>
    <w:rsid w:val="00AD7A2F"/>
    <w:rsid w:val="00AE6E5F"/>
    <w:rsid w:val="00B124AB"/>
    <w:rsid w:val="00B16608"/>
    <w:rsid w:val="00B345A0"/>
    <w:rsid w:val="00B66F99"/>
    <w:rsid w:val="00B734CD"/>
    <w:rsid w:val="00BC4960"/>
    <w:rsid w:val="00BD793F"/>
    <w:rsid w:val="00BF5A8C"/>
    <w:rsid w:val="00C02BF4"/>
    <w:rsid w:val="00C82684"/>
    <w:rsid w:val="00CB1314"/>
    <w:rsid w:val="00CD53FE"/>
    <w:rsid w:val="00D06EAD"/>
    <w:rsid w:val="00D25D60"/>
    <w:rsid w:val="00D26437"/>
    <w:rsid w:val="00D332C9"/>
    <w:rsid w:val="00D57AF2"/>
    <w:rsid w:val="00D71E91"/>
    <w:rsid w:val="00DA5F02"/>
    <w:rsid w:val="00DA64A6"/>
    <w:rsid w:val="00DC6C9D"/>
    <w:rsid w:val="00DE1767"/>
    <w:rsid w:val="00E02FEE"/>
    <w:rsid w:val="00E15721"/>
    <w:rsid w:val="00E3106E"/>
    <w:rsid w:val="00E40FC1"/>
    <w:rsid w:val="00E47071"/>
    <w:rsid w:val="00E54B81"/>
    <w:rsid w:val="00E67806"/>
    <w:rsid w:val="00E8005F"/>
    <w:rsid w:val="00E8049D"/>
    <w:rsid w:val="00E869DD"/>
    <w:rsid w:val="00E96E76"/>
    <w:rsid w:val="00EE0BAE"/>
    <w:rsid w:val="00F013CB"/>
    <w:rsid w:val="00F02AAA"/>
    <w:rsid w:val="00F545D7"/>
    <w:rsid w:val="00F80263"/>
    <w:rsid w:val="00F854E9"/>
    <w:rsid w:val="00FD02EC"/>
    <w:rsid w:val="00FD19D5"/>
    <w:rsid w:val="04F735FC"/>
    <w:rsid w:val="073C1505"/>
    <w:rsid w:val="0E161823"/>
    <w:rsid w:val="1871474F"/>
    <w:rsid w:val="1E3147A2"/>
    <w:rsid w:val="1FD163F0"/>
    <w:rsid w:val="27521653"/>
    <w:rsid w:val="29BE31E3"/>
    <w:rsid w:val="3BFC164F"/>
    <w:rsid w:val="46D37B70"/>
    <w:rsid w:val="49F0405D"/>
    <w:rsid w:val="4A7614D2"/>
    <w:rsid w:val="50F949D9"/>
    <w:rsid w:val="58F86A81"/>
    <w:rsid w:val="5AB17730"/>
    <w:rsid w:val="76B53D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3"/>
    <w:unhideWhenUsed/>
    <w:qFormat/>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spacing w:beforeAutospacing="1" w:afterAutospacing="1"/>
    </w:pPr>
    <w:rPr>
      <w:sz w:val="24"/>
    </w:rPr>
  </w:style>
  <w:style w:type="character" w:styleId="7">
    <w:name w:val="page number"/>
    <w:qFormat/>
    <w:uiPriority w:val="0"/>
    <w:rPr>
      <w:rFonts w:eastAsia="宋体"/>
      <w:sz w:val="28"/>
      <w:szCs w:val="28"/>
    </w:rPr>
  </w:style>
  <w:style w:type="character" w:styleId="8">
    <w:name w:val="Hyperlink"/>
    <w:basedOn w:val="6"/>
    <w:qFormat/>
    <w:uiPriority w:val="0"/>
    <w:rPr>
      <w:rFonts w:cs="Times New Roman"/>
      <w:color w:val="0000FF"/>
      <w:u w:val="single"/>
    </w:rPr>
  </w:style>
  <w:style w:type="paragraph" w:styleId="10">
    <w:name w:val="List Paragraph"/>
    <w:basedOn w:val="1"/>
    <w:qFormat/>
    <w:uiPriority w:val="34"/>
    <w:pPr>
      <w:ind w:firstLine="420" w:firstLineChars="200"/>
    </w:pPr>
  </w:style>
  <w:style w:type="character" w:customStyle="1" w:styleId="11">
    <w:name w:val="页眉 Char"/>
    <w:basedOn w:val="6"/>
    <w:link w:val="4"/>
    <w:qFormat/>
    <w:uiPriority w:val="99"/>
    <w:rPr>
      <w:sz w:val="18"/>
      <w:szCs w:val="18"/>
    </w:rPr>
  </w:style>
  <w:style w:type="character" w:customStyle="1" w:styleId="12">
    <w:name w:val="页脚 Char"/>
    <w:basedOn w:val="6"/>
    <w:link w:val="3"/>
    <w:qFormat/>
    <w:uiPriority w:val="99"/>
    <w:rPr>
      <w:sz w:val="18"/>
      <w:szCs w:val="18"/>
    </w:rPr>
  </w:style>
  <w:style w:type="character" w:customStyle="1" w:styleId="13">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25FB9C-1F5A-4C4F-9B55-EAB29DF8D124}">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7</Pages>
  <Words>346</Words>
  <Characters>1977</Characters>
  <Lines>16</Lines>
  <Paragraphs>4</Paragraphs>
  <TotalTime>0</TotalTime>
  <ScaleCrop>false</ScaleCrop>
  <LinksUpToDate>false</LinksUpToDate>
  <CharactersWithSpaces>2319</CharactersWithSpaces>
  <Application>WPS Office_10.1.0.7223_F1E327BC-269C-435d-A152-05C5408002CA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2018-02-24T08:39:00Z</dcterms:created>
  <dc:creator>Hewlett-Packard Company</dc:creator>
  <cp:lastModifiedBy>Admin</cp:lastModifiedBy>
  <cp:lastPrinted>2018-02-22T01:12:00Z</cp:lastPrinted>
  <dcterms:modified xsi:type="dcterms:W3CDTF">2018-04-04T01:26:25Z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