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20" w:rsidRDefault="00262220" w:rsidP="00262220">
      <w:pPr>
        <w:pStyle w:val="1"/>
        <w:jc w:val="center"/>
      </w:pPr>
      <w:bookmarkStart w:id="0" w:name="_GoBack"/>
      <w:r>
        <w:rPr>
          <w:rFonts w:hint="eastAsia"/>
        </w:rPr>
        <w:t>上海市临港地区人才培育平台资助实施办法</w:t>
      </w:r>
    </w:p>
    <w:bookmarkEnd w:id="0"/>
    <w:p w:rsidR="00262220" w:rsidRDefault="00262220" w:rsidP="00262220">
      <w:pPr>
        <w:adjustRightInd w:val="0"/>
        <w:snapToGrid w:val="0"/>
        <w:ind w:firstLine="640"/>
        <w:rPr>
          <w:rFonts w:ascii="仿宋" w:eastAsia="仿宋" w:hAnsi="仿宋" w:cs="仿宋"/>
          <w:color w:val="000000" w:themeColor="text1"/>
          <w:sz w:val="32"/>
          <w:szCs w:val="32"/>
        </w:rPr>
      </w:pPr>
    </w:p>
    <w:p w:rsidR="00262220" w:rsidRDefault="00262220" w:rsidP="00262220">
      <w:pPr>
        <w:pStyle w:val="18"/>
        <w:adjustRightInd w:val="0"/>
        <w:snapToGrid w:val="0"/>
        <w:spacing w:line="480" w:lineRule="exact"/>
      </w:pPr>
      <w:r>
        <w:rPr>
          <w:rFonts w:hint="eastAsia"/>
        </w:rPr>
        <w:t>为贯彻落实《上海市人民政府关于深化完善“双特”政策支持临港地区新一轮发展的若干意见》，进一步推进区域产学研合作，搭建人才培育平台，促进企业自主创新、人才培养和科技成果的转化，结合临港实际，制定本办法。</w:t>
      </w:r>
    </w:p>
    <w:p w:rsidR="00262220" w:rsidRDefault="00262220" w:rsidP="00262220">
      <w:pPr>
        <w:pStyle w:val="a3"/>
        <w:ind w:firstLine="482"/>
      </w:pPr>
      <w:r>
        <w:rPr>
          <w:rFonts w:hint="eastAsia"/>
        </w:rPr>
        <w:t>一、资助范围</w:t>
      </w:r>
    </w:p>
    <w:p w:rsidR="00262220" w:rsidRDefault="00262220" w:rsidP="00262220">
      <w:pPr>
        <w:pStyle w:val="18"/>
        <w:adjustRightInd w:val="0"/>
        <w:snapToGrid w:val="0"/>
        <w:spacing w:line="480" w:lineRule="exact"/>
      </w:pPr>
      <w:r>
        <w:rPr>
          <w:rFonts w:hint="eastAsia"/>
        </w:rPr>
        <w:t>符合临港地区产业发展导向，</w:t>
      </w:r>
      <w:proofErr w:type="gramStart"/>
      <w:r>
        <w:rPr>
          <w:rFonts w:hint="eastAsia"/>
        </w:rPr>
        <w:t>且工商</w:t>
      </w:r>
      <w:proofErr w:type="gramEnd"/>
      <w:r>
        <w:rPr>
          <w:rFonts w:hint="eastAsia"/>
        </w:rPr>
        <w:t>注册地、生产经营地和税收户管地均在临港的企业或临港地区重点扶持的企业，在临港地区所设立的人才培育平台，并符合下列条件之一：</w:t>
      </w:r>
    </w:p>
    <w:p w:rsidR="00262220" w:rsidRDefault="00262220" w:rsidP="00262220">
      <w:pPr>
        <w:pStyle w:val="18"/>
        <w:adjustRightInd w:val="0"/>
        <w:snapToGrid w:val="0"/>
        <w:spacing w:line="480" w:lineRule="exact"/>
      </w:pPr>
      <w:r>
        <w:rPr>
          <w:rFonts w:hint="eastAsia"/>
        </w:rPr>
        <w:t>1</w:t>
      </w:r>
      <w:r>
        <w:rPr>
          <w:rFonts w:hint="eastAsia"/>
        </w:rPr>
        <w:t>、获</w:t>
      </w:r>
      <w:proofErr w:type="gramStart"/>
      <w:r>
        <w:rPr>
          <w:rFonts w:hint="eastAsia"/>
        </w:rPr>
        <w:t>批建立</w:t>
      </w:r>
      <w:proofErr w:type="gramEnd"/>
      <w:r>
        <w:rPr>
          <w:rFonts w:hint="eastAsia"/>
        </w:rPr>
        <w:t>院士专家工作站或院士专家服务中心，且具有典型示范作用，对提升企业自主创新能力和促进科技成果转化做出突出贡献。</w:t>
      </w:r>
    </w:p>
    <w:p w:rsidR="00262220" w:rsidRDefault="00262220" w:rsidP="00262220">
      <w:pPr>
        <w:pStyle w:val="18"/>
        <w:adjustRightInd w:val="0"/>
        <w:snapToGrid w:val="0"/>
        <w:spacing w:line="480" w:lineRule="exact"/>
      </w:pPr>
      <w:r>
        <w:rPr>
          <w:rFonts w:hint="eastAsia"/>
        </w:rPr>
        <w:t>2</w:t>
      </w:r>
      <w:r>
        <w:rPr>
          <w:rFonts w:hint="eastAsia"/>
        </w:rPr>
        <w:t>、获</w:t>
      </w:r>
      <w:proofErr w:type="gramStart"/>
      <w:r>
        <w:rPr>
          <w:rFonts w:hint="eastAsia"/>
        </w:rPr>
        <w:t>批建立</w:t>
      </w:r>
      <w:proofErr w:type="gramEnd"/>
      <w:r>
        <w:rPr>
          <w:rFonts w:hint="eastAsia"/>
        </w:rPr>
        <w:t>企业博士后科研工作站，且具有典型示范作用，有明确的博士后培养计划或人才输出成果。</w:t>
      </w:r>
    </w:p>
    <w:p w:rsidR="00262220" w:rsidRDefault="00262220" w:rsidP="00262220">
      <w:pPr>
        <w:pStyle w:val="18"/>
        <w:adjustRightInd w:val="0"/>
        <w:snapToGrid w:val="0"/>
        <w:spacing w:line="480" w:lineRule="exact"/>
      </w:pPr>
      <w:r>
        <w:rPr>
          <w:rFonts w:hint="eastAsia"/>
        </w:rPr>
        <w:t>3</w:t>
      </w:r>
      <w:r>
        <w:rPr>
          <w:rFonts w:hint="eastAsia"/>
        </w:rPr>
        <w:t>、获</w:t>
      </w:r>
      <w:proofErr w:type="gramStart"/>
      <w:r>
        <w:rPr>
          <w:rFonts w:hint="eastAsia"/>
        </w:rPr>
        <w:t>批建立</w:t>
      </w:r>
      <w:proofErr w:type="gramEnd"/>
      <w:r>
        <w:rPr>
          <w:rFonts w:hint="eastAsia"/>
        </w:rPr>
        <w:t>上海市技能大师工作室或列入浦东新区区级及以上资助项目的首席技师工作室，具有典型示范作用，对提升企业自主创新能力、培育高技能人才做出突出贡献。</w:t>
      </w:r>
    </w:p>
    <w:p w:rsidR="00262220" w:rsidRDefault="00262220" w:rsidP="00262220">
      <w:pPr>
        <w:pStyle w:val="18"/>
        <w:adjustRightInd w:val="0"/>
        <w:snapToGrid w:val="0"/>
        <w:spacing w:line="480" w:lineRule="exact"/>
      </w:pPr>
      <w:r>
        <w:rPr>
          <w:rFonts w:hint="eastAsia"/>
        </w:rPr>
        <w:t>4</w:t>
      </w:r>
      <w:r>
        <w:rPr>
          <w:rFonts w:hint="eastAsia"/>
        </w:rPr>
        <w:t>、经上海市临港地区开发建设管理委员会</w:t>
      </w:r>
      <w:r>
        <w:rPr>
          <w:rFonts w:hint="eastAsia"/>
        </w:rPr>
        <w:t>(</w:t>
      </w:r>
      <w:r>
        <w:rPr>
          <w:rFonts w:hint="eastAsia"/>
        </w:rPr>
        <w:t>以下简称“临港管委会”</w:t>
      </w:r>
      <w:r>
        <w:rPr>
          <w:rFonts w:hint="eastAsia"/>
        </w:rPr>
        <w:t>)</w:t>
      </w:r>
      <w:r>
        <w:rPr>
          <w:rFonts w:hint="eastAsia"/>
        </w:rPr>
        <w:t>认定的符合临港地区产业发展导向，参与产学研人才联合培养工作的其他人才培育平台。</w:t>
      </w:r>
    </w:p>
    <w:p w:rsidR="00262220" w:rsidRDefault="00262220" w:rsidP="00262220">
      <w:pPr>
        <w:pStyle w:val="a3"/>
        <w:ind w:firstLine="482"/>
      </w:pPr>
      <w:r>
        <w:rPr>
          <w:rFonts w:hint="eastAsia"/>
        </w:rPr>
        <w:t>二、资助标准</w:t>
      </w:r>
    </w:p>
    <w:p w:rsidR="00262220" w:rsidRDefault="00262220" w:rsidP="00262220">
      <w:pPr>
        <w:pStyle w:val="18"/>
        <w:adjustRightInd w:val="0"/>
        <w:snapToGrid w:val="0"/>
        <w:spacing w:line="480" w:lineRule="exact"/>
      </w:pPr>
      <w:r>
        <w:rPr>
          <w:rFonts w:hint="eastAsia"/>
        </w:rPr>
        <w:t>1</w:t>
      </w:r>
      <w:r>
        <w:rPr>
          <w:rFonts w:hint="eastAsia"/>
        </w:rPr>
        <w:t>、对企业设立的院士专家工作站或院士专家服务中心，给予最高</w:t>
      </w:r>
      <w:r>
        <w:rPr>
          <w:rFonts w:hint="eastAsia"/>
        </w:rPr>
        <w:t>100</w:t>
      </w:r>
      <w:r>
        <w:rPr>
          <w:rFonts w:hint="eastAsia"/>
        </w:rPr>
        <w:t>万元人民币的资助。</w:t>
      </w:r>
    </w:p>
    <w:p w:rsidR="00262220" w:rsidRDefault="00262220" w:rsidP="00262220">
      <w:pPr>
        <w:pStyle w:val="18"/>
        <w:adjustRightInd w:val="0"/>
        <w:snapToGrid w:val="0"/>
        <w:spacing w:line="480" w:lineRule="exact"/>
      </w:pPr>
      <w:r>
        <w:rPr>
          <w:rFonts w:hint="eastAsia"/>
        </w:rPr>
        <w:t>2</w:t>
      </w:r>
      <w:r>
        <w:rPr>
          <w:rFonts w:hint="eastAsia"/>
        </w:rPr>
        <w:t>、对企业设立的博士后科研工作站，给予最高</w:t>
      </w:r>
      <w:r>
        <w:rPr>
          <w:rFonts w:hint="eastAsia"/>
        </w:rPr>
        <w:t>60</w:t>
      </w:r>
      <w:r>
        <w:rPr>
          <w:rFonts w:hint="eastAsia"/>
        </w:rPr>
        <w:t>万元人民币的资助。</w:t>
      </w:r>
    </w:p>
    <w:p w:rsidR="00262220" w:rsidRDefault="00262220" w:rsidP="00262220">
      <w:pPr>
        <w:pStyle w:val="18"/>
        <w:adjustRightInd w:val="0"/>
        <w:snapToGrid w:val="0"/>
        <w:spacing w:line="480" w:lineRule="exact"/>
      </w:pPr>
      <w:r>
        <w:rPr>
          <w:rFonts w:hint="eastAsia"/>
        </w:rPr>
        <w:t>3</w:t>
      </w:r>
      <w:r>
        <w:rPr>
          <w:rFonts w:hint="eastAsia"/>
        </w:rPr>
        <w:t>、对企业设立的技能大师工作室，给予最高</w:t>
      </w:r>
      <w:r>
        <w:rPr>
          <w:rFonts w:hint="eastAsia"/>
        </w:rPr>
        <w:t>45</w:t>
      </w:r>
      <w:r>
        <w:rPr>
          <w:rFonts w:hint="eastAsia"/>
        </w:rPr>
        <w:t>万元人民币的资助；对企业设立的首席技师工作室，给予最高</w:t>
      </w:r>
      <w:r>
        <w:rPr>
          <w:rFonts w:hint="eastAsia"/>
        </w:rPr>
        <w:t>30</w:t>
      </w:r>
      <w:r>
        <w:rPr>
          <w:rFonts w:hint="eastAsia"/>
        </w:rPr>
        <w:t>万元人民币的资助。</w:t>
      </w:r>
    </w:p>
    <w:p w:rsidR="00262220" w:rsidRDefault="00262220" w:rsidP="00262220">
      <w:pPr>
        <w:pStyle w:val="18"/>
        <w:adjustRightInd w:val="0"/>
        <w:snapToGrid w:val="0"/>
        <w:spacing w:line="480" w:lineRule="exact"/>
      </w:pPr>
      <w:r>
        <w:rPr>
          <w:rFonts w:hint="eastAsia"/>
        </w:rPr>
        <w:t>4</w:t>
      </w:r>
      <w:r>
        <w:rPr>
          <w:rFonts w:hint="eastAsia"/>
        </w:rPr>
        <w:t>、对经临港管委会认定的其他人才培育平台，给予最高</w:t>
      </w:r>
      <w:r>
        <w:rPr>
          <w:rFonts w:hint="eastAsia"/>
        </w:rPr>
        <w:t>100</w:t>
      </w:r>
      <w:r>
        <w:rPr>
          <w:rFonts w:hint="eastAsia"/>
        </w:rPr>
        <w:t>万元人民币的资助。</w:t>
      </w:r>
    </w:p>
    <w:p w:rsidR="00262220" w:rsidRDefault="00262220" w:rsidP="00262220">
      <w:pPr>
        <w:pStyle w:val="18"/>
        <w:adjustRightInd w:val="0"/>
        <w:snapToGrid w:val="0"/>
        <w:spacing w:line="480" w:lineRule="exact"/>
      </w:pPr>
      <w:r>
        <w:rPr>
          <w:rFonts w:hint="eastAsia"/>
        </w:rPr>
        <w:t>以上资助实行“就高不重复”的原则。从认定当年起，按资助资金总额</w:t>
      </w:r>
      <w:r>
        <w:rPr>
          <w:rFonts w:hint="eastAsia"/>
        </w:rPr>
        <w:t>20%</w:t>
      </w:r>
      <w:r>
        <w:rPr>
          <w:rFonts w:hint="eastAsia"/>
        </w:rPr>
        <w:t>、</w:t>
      </w:r>
      <w:r>
        <w:rPr>
          <w:rFonts w:hint="eastAsia"/>
        </w:rPr>
        <w:t>30%</w:t>
      </w:r>
      <w:r>
        <w:rPr>
          <w:rFonts w:hint="eastAsia"/>
        </w:rPr>
        <w:t>、</w:t>
      </w:r>
      <w:r>
        <w:rPr>
          <w:rFonts w:hint="eastAsia"/>
        </w:rPr>
        <w:t>50%</w:t>
      </w:r>
      <w:r>
        <w:rPr>
          <w:rFonts w:hint="eastAsia"/>
        </w:rPr>
        <w:t>的比例，经</w:t>
      </w:r>
      <w:proofErr w:type="gramStart"/>
      <w:r>
        <w:rPr>
          <w:rFonts w:hint="eastAsia"/>
        </w:rPr>
        <w:t>审核分</w:t>
      </w:r>
      <w:proofErr w:type="gramEnd"/>
      <w:r>
        <w:rPr>
          <w:rFonts w:hint="eastAsia"/>
        </w:rPr>
        <w:t>三年逐步发放到位。</w:t>
      </w:r>
    </w:p>
    <w:p w:rsidR="00262220" w:rsidRDefault="00262220" w:rsidP="00262220">
      <w:pPr>
        <w:pStyle w:val="18"/>
        <w:adjustRightInd w:val="0"/>
        <w:snapToGrid w:val="0"/>
        <w:spacing w:line="480" w:lineRule="exact"/>
      </w:pPr>
      <w:r>
        <w:rPr>
          <w:rFonts w:hint="eastAsia"/>
        </w:rPr>
        <w:lastRenderedPageBreak/>
        <w:t>对依托同一高技能人才建立的企业技能大师工作室和首席技师工作室，在申请首席技师工作室资助后再申请技能大师工作室资助的，给予补差资助。</w:t>
      </w:r>
    </w:p>
    <w:p w:rsidR="00262220" w:rsidRDefault="00262220" w:rsidP="00262220">
      <w:pPr>
        <w:pStyle w:val="a3"/>
        <w:ind w:firstLine="482"/>
      </w:pPr>
      <w:r>
        <w:rPr>
          <w:rFonts w:hint="eastAsia"/>
        </w:rPr>
        <w:t>三、申请程序</w:t>
      </w:r>
    </w:p>
    <w:p w:rsidR="00262220" w:rsidRDefault="00262220" w:rsidP="00262220">
      <w:pPr>
        <w:pStyle w:val="18"/>
        <w:widowControl/>
        <w:autoSpaceDE w:val="0"/>
        <w:autoSpaceDN w:val="0"/>
        <w:adjustRightInd w:val="0"/>
        <w:snapToGrid w:val="0"/>
        <w:spacing w:line="480" w:lineRule="exact"/>
      </w:pPr>
      <w:r>
        <w:rPr>
          <w:rFonts w:hint="eastAsia"/>
        </w:rPr>
        <w:t>1</w:t>
      </w:r>
      <w:r>
        <w:rPr>
          <w:rFonts w:hint="eastAsia"/>
        </w:rPr>
        <w:t>、申请：人才培育平台所在企业向临港人才服务中心（环湖西一路</w:t>
      </w:r>
      <w:r>
        <w:rPr>
          <w:rFonts w:hint="eastAsia"/>
        </w:rPr>
        <w:t>99</w:t>
      </w:r>
      <w:r>
        <w:rPr>
          <w:rFonts w:hint="eastAsia"/>
        </w:rPr>
        <w:t>号主楼一楼）受理窗口提交书面申请材料。</w:t>
      </w:r>
    </w:p>
    <w:p w:rsidR="00262220" w:rsidRDefault="00262220" w:rsidP="00262220">
      <w:pPr>
        <w:pStyle w:val="18"/>
        <w:adjustRightInd w:val="0"/>
        <w:snapToGrid w:val="0"/>
        <w:spacing w:line="480" w:lineRule="exact"/>
      </w:pPr>
      <w:r>
        <w:rPr>
          <w:rFonts w:hint="eastAsia"/>
        </w:rPr>
        <w:t>2</w:t>
      </w:r>
      <w:r>
        <w:rPr>
          <w:rFonts w:hint="eastAsia"/>
        </w:rPr>
        <w:t>、审核：对已受理的申请，临港管委会对申请资料进行审核，确定资助标准。</w:t>
      </w:r>
    </w:p>
    <w:p w:rsidR="00262220" w:rsidRDefault="00262220" w:rsidP="00262220">
      <w:pPr>
        <w:pStyle w:val="18"/>
        <w:widowControl/>
        <w:autoSpaceDE w:val="0"/>
        <w:autoSpaceDN w:val="0"/>
        <w:adjustRightInd w:val="0"/>
        <w:snapToGrid w:val="0"/>
        <w:spacing w:line="480" w:lineRule="exact"/>
      </w:pPr>
      <w:r>
        <w:rPr>
          <w:rFonts w:hint="eastAsia"/>
        </w:rPr>
        <w:t>3</w:t>
      </w:r>
      <w:r>
        <w:rPr>
          <w:rFonts w:hint="eastAsia"/>
        </w:rPr>
        <w:t>、公示：审核通过的拟补贴平台名单，通过临港管委会门户网站向社会公示</w:t>
      </w:r>
      <w:r>
        <w:rPr>
          <w:rFonts w:hint="eastAsia"/>
        </w:rPr>
        <w:t>5</w:t>
      </w:r>
      <w:r>
        <w:rPr>
          <w:rFonts w:hint="eastAsia"/>
        </w:rPr>
        <w:t>个工作日。对公示平台有异议且经调查核实异议成立的，取消补贴资格；对公示平台有异议但经调查核实异议不成立或公示无异议的，列入补贴范围。</w:t>
      </w:r>
    </w:p>
    <w:p w:rsidR="00262220" w:rsidRDefault="00262220" w:rsidP="00262220">
      <w:pPr>
        <w:pStyle w:val="18"/>
        <w:autoSpaceDE w:val="0"/>
        <w:autoSpaceDN w:val="0"/>
        <w:adjustRightInd w:val="0"/>
        <w:snapToGrid w:val="0"/>
        <w:spacing w:line="480" w:lineRule="exact"/>
      </w:pPr>
      <w:r>
        <w:rPr>
          <w:rFonts w:hint="eastAsia"/>
        </w:rPr>
        <w:t>4</w:t>
      </w:r>
      <w:r>
        <w:rPr>
          <w:rFonts w:hint="eastAsia"/>
        </w:rPr>
        <w:t>、发放：对列入补贴范围的人才培育平台，临港管委会将给予相应资金扶持，并每年对平台运营情况进行绩效评估，年度绩效评估不合格的平台责成定期整改，整改期满仍不合格的停止拨付。</w:t>
      </w:r>
    </w:p>
    <w:p w:rsidR="00262220" w:rsidRDefault="00262220" w:rsidP="00262220">
      <w:pPr>
        <w:pStyle w:val="a3"/>
        <w:ind w:firstLine="482"/>
      </w:pPr>
      <w:r>
        <w:rPr>
          <w:rFonts w:hint="eastAsia"/>
        </w:rPr>
        <w:t>四、申报材料</w:t>
      </w:r>
    </w:p>
    <w:p w:rsidR="00262220" w:rsidRDefault="00262220" w:rsidP="00262220">
      <w:pPr>
        <w:pStyle w:val="18"/>
        <w:widowControl/>
        <w:autoSpaceDE w:val="0"/>
        <w:autoSpaceDN w:val="0"/>
        <w:adjustRightInd w:val="0"/>
        <w:snapToGrid w:val="0"/>
        <w:spacing w:line="480" w:lineRule="exact"/>
        <w:jc w:val="left"/>
      </w:pPr>
      <w:r>
        <w:rPr>
          <w:rFonts w:hint="eastAsia"/>
        </w:rPr>
        <w:t>1</w:t>
      </w:r>
      <w:r>
        <w:rPr>
          <w:rFonts w:hint="eastAsia"/>
        </w:rPr>
        <w:t>、《上海市临港地区人才培育平台资助申请表》；</w:t>
      </w:r>
    </w:p>
    <w:p w:rsidR="00262220" w:rsidRDefault="00262220" w:rsidP="00262220">
      <w:pPr>
        <w:pStyle w:val="18"/>
        <w:widowControl/>
        <w:autoSpaceDE w:val="0"/>
        <w:autoSpaceDN w:val="0"/>
        <w:adjustRightInd w:val="0"/>
        <w:snapToGrid w:val="0"/>
        <w:spacing w:line="480" w:lineRule="exact"/>
        <w:jc w:val="left"/>
      </w:pPr>
      <w:r>
        <w:rPr>
          <w:rFonts w:hint="eastAsia"/>
        </w:rPr>
        <w:t>2</w:t>
      </w:r>
      <w:r>
        <w:rPr>
          <w:rFonts w:hint="eastAsia"/>
        </w:rPr>
        <w:t>、平台的相关资质证明材料；</w:t>
      </w:r>
    </w:p>
    <w:p w:rsidR="00262220" w:rsidRDefault="00262220" w:rsidP="00262220">
      <w:pPr>
        <w:pStyle w:val="18"/>
        <w:widowControl/>
        <w:autoSpaceDE w:val="0"/>
        <w:autoSpaceDN w:val="0"/>
        <w:adjustRightInd w:val="0"/>
        <w:snapToGrid w:val="0"/>
        <w:spacing w:line="480" w:lineRule="exact"/>
        <w:jc w:val="left"/>
      </w:pPr>
      <w:r>
        <w:rPr>
          <w:rFonts w:hint="eastAsia"/>
        </w:rPr>
        <w:t>3</w:t>
      </w:r>
      <w:r>
        <w:rPr>
          <w:rFonts w:hint="eastAsia"/>
        </w:rPr>
        <w:t>、平台专家团队成员的相关介绍材料；</w:t>
      </w:r>
    </w:p>
    <w:p w:rsidR="00262220" w:rsidRDefault="00262220" w:rsidP="00262220">
      <w:pPr>
        <w:pStyle w:val="18"/>
        <w:widowControl/>
        <w:autoSpaceDE w:val="0"/>
        <w:autoSpaceDN w:val="0"/>
        <w:adjustRightInd w:val="0"/>
        <w:snapToGrid w:val="0"/>
        <w:spacing w:line="480" w:lineRule="exact"/>
        <w:jc w:val="left"/>
      </w:pPr>
      <w:r>
        <w:rPr>
          <w:rFonts w:hint="eastAsia"/>
        </w:rPr>
        <w:t>4</w:t>
      </w:r>
      <w:r>
        <w:rPr>
          <w:rFonts w:hint="eastAsia"/>
        </w:rPr>
        <w:t>、平台知识产权权属证明（如发明专利等）、主要技术技能成果证明（包括项目结题评审报告、技术转化证明等）和人才培养及获得的荣誉证明材料（包括相关人才计划、专家称号、获奖证书等）等；</w:t>
      </w:r>
    </w:p>
    <w:p w:rsidR="00262220" w:rsidRDefault="00262220" w:rsidP="00262220">
      <w:pPr>
        <w:pStyle w:val="18"/>
        <w:widowControl/>
        <w:autoSpaceDE w:val="0"/>
        <w:autoSpaceDN w:val="0"/>
        <w:adjustRightInd w:val="0"/>
        <w:snapToGrid w:val="0"/>
        <w:spacing w:line="480" w:lineRule="exact"/>
        <w:jc w:val="left"/>
      </w:pPr>
      <w:r>
        <w:rPr>
          <w:rFonts w:hint="eastAsia"/>
        </w:rPr>
        <w:t>5</w:t>
      </w:r>
      <w:r>
        <w:rPr>
          <w:rFonts w:hint="eastAsia"/>
        </w:rPr>
        <w:t>、单位工商营业执照、税务登记证复印件等相关材料。</w:t>
      </w:r>
    </w:p>
    <w:p w:rsidR="00262220" w:rsidRDefault="00262220" w:rsidP="00262220">
      <w:pPr>
        <w:pStyle w:val="a3"/>
        <w:ind w:firstLine="482"/>
      </w:pPr>
      <w:r>
        <w:rPr>
          <w:rFonts w:hint="eastAsia"/>
        </w:rPr>
        <w:t>五、监督管理</w:t>
      </w:r>
    </w:p>
    <w:p w:rsidR="00262220" w:rsidRDefault="00262220" w:rsidP="00262220">
      <w:pPr>
        <w:pStyle w:val="18"/>
        <w:widowControl/>
        <w:autoSpaceDE w:val="0"/>
        <w:autoSpaceDN w:val="0"/>
        <w:adjustRightInd w:val="0"/>
        <w:snapToGrid w:val="0"/>
        <w:spacing w:line="480" w:lineRule="exact"/>
        <w:jc w:val="left"/>
      </w:pPr>
      <w:r>
        <w:rPr>
          <w:rFonts w:hint="eastAsia"/>
        </w:rPr>
        <w:t>1</w:t>
      </w:r>
      <w:r>
        <w:rPr>
          <w:rFonts w:hint="eastAsia"/>
        </w:rPr>
        <w:t>、人才培育平台资助资金主要用于平台条件改善、项目研发（如购置设备、能源材料及测试化验等）和人才培养（进修、培训、引进人才）等，不得用于企业其他生产经营成本支出或支付各种罚款、捐款、赞助、投资等支出。单位在资助资金到账后，应设专账核算，确保专款专用。临港管委会将定期对资金使用情况进行监督检查和绩效评估。</w:t>
      </w:r>
    </w:p>
    <w:p w:rsidR="00262220" w:rsidRDefault="00262220" w:rsidP="00262220">
      <w:pPr>
        <w:pStyle w:val="18"/>
        <w:widowControl/>
        <w:autoSpaceDE w:val="0"/>
        <w:autoSpaceDN w:val="0"/>
        <w:adjustRightInd w:val="0"/>
        <w:snapToGrid w:val="0"/>
        <w:spacing w:line="480" w:lineRule="exact"/>
        <w:jc w:val="left"/>
      </w:pPr>
      <w:r>
        <w:rPr>
          <w:rFonts w:hint="eastAsia"/>
        </w:rPr>
        <w:lastRenderedPageBreak/>
        <w:t>2</w:t>
      </w:r>
      <w:r>
        <w:rPr>
          <w:rFonts w:hint="eastAsia"/>
        </w:rPr>
        <w:t>、人才培育平台在申报过程中隐瞒真实情况、提供虚假材料的，一经查实将取消认定，追回已提供的资助资金，</w:t>
      </w:r>
      <w:r>
        <w:rPr>
          <w:rFonts w:hint="eastAsia"/>
          <w:kern w:val="0"/>
        </w:rPr>
        <w:t>并依法追究相关人员的法律责任。</w:t>
      </w:r>
    </w:p>
    <w:p w:rsidR="00262220" w:rsidRDefault="00262220" w:rsidP="00262220">
      <w:pPr>
        <w:pStyle w:val="18"/>
        <w:spacing w:line="480" w:lineRule="exact"/>
        <w:ind w:firstLine="482"/>
        <w:rPr>
          <w:bCs/>
        </w:rPr>
      </w:pPr>
      <w:r>
        <w:rPr>
          <w:rFonts w:hint="eastAsia"/>
          <w:b/>
          <w:bCs/>
        </w:rPr>
        <w:t>六、附则</w:t>
      </w:r>
    </w:p>
    <w:p w:rsidR="00262220" w:rsidRDefault="00262220" w:rsidP="00262220">
      <w:pPr>
        <w:pStyle w:val="18"/>
        <w:widowControl/>
        <w:autoSpaceDE w:val="0"/>
        <w:autoSpaceDN w:val="0"/>
        <w:adjustRightInd w:val="0"/>
        <w:snapToGrid w:val="0"/>
        <w:spacing w:line="480" w:lineRule="exact"/>
        <w:jc w:val="left"/>
      </w:pPr>
      <w:r>
        <w:rPr>
          <w:rFonts w:hint="eastAsia"/>
        </w:rPr>
        <w:t>本办法</w:t>
      </w:r>
      <w:r>
        <w:rPr>
          <w:rFonts w:hint="eastAsia"/>
          <w:kern w:val="0"/>
        </w:rPr>
        <w:t>自</w:t>
      </w:r>
      <w:r>
        <w:rPr>
          <w:rFonts w:hint="eastAsia"/>
        </w:rPr>
        <w:t>2018</w:t>
      </w:r>
      <w:r>
        <w:rPr>
          <w:rFonts w:hint="eastAsia"/>
        </w:rPr>
        <w:t>年</w:t>
      </w:r>
      <w:r>
        <w:rPr>
          <w:rFonts w:hint="eastAsia"/>
        </w:rPr>
        <w:t>1</w:t>
      </w:r>
      <w:r>
        <w:rPr>
          <w:rFonts w:hint="eastAsia"/>
        </w:rPr>
        <w:t>月</w:t>
      </w:r>
      <w:r>
        <w:rPr>
          <w:rFonts w:hint="eastAsia"/>
        </w:rPr>
        <w:t>1</w:t>
      </w:r>
      <w:r>
        <w:rPr>
          <w:rFonts w:hint="eastAsia"/>
        </w:rPr>
        <w:t>日起施行</w:t>
      </w:r>
      <w:r>
        <w:rPr>
          <w:rFonts w:hint="eastAsia"/>
          <w:kern w:val="0"/>
        </w:rPr>
        <w:t>，</w:t>
      </w:r>
      <w:r>
        <w:rPr>
          <w:rFonts w:hint="eastAsia"/>
        </w:rPr>
        <w:t>有效期至</w:t>
      </w:r>
      <w:r>
        <w:rPr>
          <w:rFonts w:hint="eastAsia"/>
        </w:rPr>
        <w:t>2018</w:t>
      </w:r>
      <w:r>
        <w:rPr>
          <w:rFonts w:hint="eastAsia"/>
        </w:rPr>
        <w:t>年</w:t>
      </w:r>
      <w:r>
        <w:rPr>
          <w:rFonts w:hint="eastAsia"/>
        </w:rPr>
        <w:t>12</w:t>
      </w:r>
      <w:r>
        <w:rPr>
          <w:rFonts w:hint="eastAsia"/>
        </w:rPr>
        <w:t>月</w:t>
      </w:r>
      <w:r>
        <w:rPr>
          <w:rFonts w:hint="eastAsia"/>
        </w:rPr>
        <w:t>31</w:t>
      </w:r>
      <w:r>
        <w:rPr>
          <w:rFonts w:hint="eastAsia"/>
        </w:rPr>
        <w:t>日，由上海市临港地区开发建设管理委员会负责解释。</w:t>
      </w:r>
    </w:p>
    <w:p w:rsidR="000D3295" w:rsidRPr="00262220" w:rsidRDefault="00262220"/>
    <w:sectPr w:rsidR="000D3295" w:rsidRPr="00262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0"/>
    <w:rsid w:val="00262220"/>
    <w:rsid w:val="009D2B5F"/>
    <w:rsid w:val="00EB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0FADE-7AEA-46A6-AB96-EE6C508C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标1"/>
    <w:basedOn w:val="a"/>
    <w:qFormat/>
    <w:rsid w:val="00262220"/>
    <w:pPr>
      <w:spacing w:line="500" w:lineRule="exact"/>
      <w:jc w:val="left"/>
    </w:pPr>
    <w:rPr>
      <w:rFonts w:asciiTheme="minorEastAsia" w:hAnsiTheme="minorEastAsia" w:cstheme="minorEastAsia"/>
      <w:b/>
      <w:bCs/>
      <w:sz w:val="32"/>
      <w:szCs w:val="32"/>
    </w:rPr>
  </w:style>
  <w:style w:type="paragraph" w:customStyle="1" w:styleId="18">
    <w:name w:val="正文18"/>
    <w:basedOn w:val="a"/>
    <w:qFormat/>
    <w:rsid w:val="00262220"/>
    <w:pPr>
      <w:spacing w:line="500" w:lineRule="exact"/>
      <w:ind w:firstLineChars="200" w:firstLine="480"/>
    </w:pPr>
    <w:rPr>
      <w:rFonts w:ascii="仿宋" w:hAnsi="仿宋"/>
      <w:sz w:val="24"/>
      <w:szCs w:val="28"/>
    </w:rPr>
  </w:style>
  <w:style w:type="paragraph" w:customStyle="1" w:styleId="a3">
    <w:name w:val="小标加粗"/>
    <w:basedOn w:val="a"/>
    <w:qFormat/>
    <w:rsid w:val="00262220"/>
    <w:pPr>
      <w:adjustRightInd w:val="0"/>
      <w:snapToGrid w:val="0"/>
      <w:spacing w:line="500" w:lineRule="exact"/>
      <w:ind w:firstLineChars="200" w:firstLine="200"/>
    </w:pPr>
    <w:rPr>
      <w:rFonts w:ascii="仿宋" w:hAnsi="仿宋" w:cs="仿宋"/>
      <w:b/>
      <w:color w:val="000000" w:themeColor="tex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1296</Characters>
  <Application>Microsoft Office Word</Application>
  <DocSecurity>0</DocSecurity>
  <Lines>10</Lines>
  <Paragraphs>3</Paragraphs>
  <ScaleCrop>false</ScaleCrop>
  <Company>LGGWH&amp;NHXCZ;</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1</cp:revision>
  <dcterms:created xsi:type="dcterms:W3CDTF">2018-07-18T08:22:00Z</dcterms:created>
  <dcterms:modified xsi:type="dcterms:W3CDTF">2018-07-18T08:23:00Z</dcterms:modified>
</cp:coreProperties>
</file>